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7DC" w:rsidRDefault="007657DC">
      <w:pPr>
        <w:jc w:val="center"/>
        <w:rPr>
          <w:rFonts w:cs="Arial"/>
        </w:rPr>
      </w:pPr>
      <w:bookmarkStart w:id="0" w:name="_Toc490256598"/>
    </w:p>
    <w:p w:rsidR="007657DC" w:rsidRDefault="007657DC">
      <w:pPr>
        <w:jc w:val="center"/>
        <w:rPr>
          <w:rFonts w:cs="Arial"/>
        </w:rPr>
      </w:pPr>
    </w:p>
    <w:p w:rsidR="007657DC" w:rsidRDefault="007657DC">
      <w:pPr>
        <w:spacing w:after="200" w:line="276" w:lineRule="auto"/>
        <w:rPr>
          <w:rFonts w:cs="Arial"/>
          <w:b/>
          <w:noProof/>
        </w:rPr>
      </w:pPr>
    </w:p>
    <w:p w:rsidR="007657DC" w:rsidRDefault="007657DC">
      <w:pPr>
        <w:spacing w:after="200" w:line="276" w:lineRule="auto"/>
        <w:rPr>
          <w:rFonts w:cs="Arial"/>
          <w:b/>
          <w:noProof/>
        </w:rPr>
      </w:pPr>
    </w:p>
    <w:p w:rsidR="007657DC" w:rsidRDefault="007657DC">
      <w:pPr>
        <w:spacing w:after="200" w:line="276" w:lineRule="auto"/>
        <w:rPr>
          <w:rFonts w:cs="Arial"/>
          <w:b/>
          <w:noProof/>
        </w:rPr>
      </w:pPr>
    </w:p>
    <w:p w:rsidR="007657DC" w:rsidRDefault="007657DC">
      <w:pPr>
        <w:spacing w:after="200" w:line="276" w:lineRule="auto"/>
        <w:rPr>
          <w:rFonts w:cs="Arial"/>
          <w:b/>
          <w:noProof/>
        </w:rPr>
      </w:pPr>
    </w:p>
    <w:p w:rsidR="007657DC" w:rsidRDefault="007657DC">
      <w:pPr>
        <w:spacing w:after="200" w:line="276" w:lineRule="auto"/>
        <w:rPr>
          <w:rFonts w:ascii="Rockwell" w:eastAsia="Times New Roman" w:hAnsi="Rockwell" w:cs="Times New Roman"/>
          <w:b/>
          <w:color w:val="003399"/>
          <w:sz w:val="28"/>
          <w:szCs w:val="28"/>
        </w:rPr>
      </w:pPr>
    </w:p>
    <w:bookmarkEnd w:id="0"/>
    <w:p w:rsidR="007657DC" w:rsidRDefault="007657DC">
      <w:pPr>
        <w:rPr>
          <w:b/>
          <w:color w:val="365F91" w:themeColor="accent1" w:themeShade="BF"/>
          <w:sz w:val="72"/>
          <w:szCs w:val="72"/>
        </w:rPr>
      </w:pPr>
    </w:p>
    <w:p w:rsidR="007657DC" w:rsidRDefault="0084288A">
      <w:pPr>
        <w:rPr>
          <w:b/>
          <w:color w:val="365F91" w:themeColor="accent1" w:themeShade="BF"/>
          <w:sz w:val="72"/>
          <w:szCs w:val="72"/>
        </w:rPr>
      </w:pPr>
      <w:r>
        <w:rPr>
          <w:rFonts w:cs="Arial"/>
          <w:b/>
          <w:noProof/>
        </w:rPr>
        <w:drawing>
          <wp:anchor distT="0" distB="0" distL="114300" distR="114300" simplePos="0" relativeHeight="251662336" behindDoc="0" locked="0" layoutInCell="1" allowOverlap="1">
            <wp:simplePos x="0" y="0"/>
            <wp:positionH relativeFrom="margin">
              <wp:align>left</wp:align>
            </wp:positionH>
            <wp:positionV relativeFrom="paragraph">
              <wp:posOffset>309880</wp:posOffset>
            </wp:positionV>
            <wp:extent cx="1646555" cy="1226820"/>
            <wp:effectExtent l="0" t="0" r="0" b="0"/>
            <wp:wrapSquare wrapText="bothSides"/>
            <wp:docPr id="1" name="Picture 1" descr="St Michael's ro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Michael's roun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655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7DC" w:rsidRDefault="007657DC">
      <w:pPr>
        <w:rPr>
          <w:b/>
          <w:color w:val="365F91" w:themeColor="accent1" w:themeShade="BF"/>
          <w:sz w:val="72"/>
          <w:szCs w:val="72"/>
        </w:rPr>
      </w:pPr>
    </w:p>
    <w:p w:rsidR="007657DC" w:rsidRDefault="007657DC">
      <w:pPr>
        <w:rPr>
          <w:b/>
          <w:color w:val="365F91" w:themeColor="accent1" w:themeShade="BF"/>
          <w:sz w:val="72"/>
          <w:szCs w:val="72"/>
        </w:rPr>
      </w:pPr>
    </w:p>
    <w:p w:rsidR="007657DC" w:rsidRDefault="0084288A">
      <w:pPr>
        <w:rPr>
          <w:b/>
          <w:color w:val="365F91" w:themeColor="accent1" w:themeShade="BF"/>
          <w:sz w:val="72"/>
          <w:szCs w:val="72"/>
        </w:rPr>
      </w:pPr>
      <w:r>
        <w:rPr>
          <w:b/>
          <w:color w:val="365F91" w:themeColor="accent1" w:themeShade="BF"/>
          <w:sz w:val="72"/>
          <w:szCs w:val="72"/>
        </w:rPr>
        <w:t>Internal Appeals Procedures</w:t>
      </w:r>
    </w:p>
    <w:p w:rsidR="007657DC" w:rsidRDefault="0084288A">
      <w:pPr>
        <w:rPr>
          <w:b/>
          <w:color w:val="365F91" w:themeColor="accent1" w:themeShade="BF"/>
          <w:sz w:val="72"/>
          <w:szCs w:val="72"/>
        </w:rPr>
      </w:pPr>
      <w:r>
        <w:rPr>
          <w:color w:val="365F91" w:themeColor="accent1" w:themeShade="BF"/>
          <w:sz w:val="72"/>
          <w:szCs w:val="72"/>
        </w:rPr>
        <w:t>202</w:t>
      </w:r>
      <w:r w:rsidR="0048325B">
        <w:rPr>
          <w:color w:val="365F91" w:themeColor="accent1" w:themeShade="BF"/>
          <w:sz w:val="72"/>
          <w:szCs w:val="72"/>
        </w:rPr>
        <w:t>4</w:t>
      </w:r>
      <w:r>
        <w:rPr>
          <w:color w:val="365F91" w:themeColor="accent1" w:themeShade="BF"/>
          <w:sz w:val="72"/>
          <w:szCs w:val="72"/>
        </w:rPr>
        <w:t>/2</w:t>
      </w:r>
      <w:r w:rsidR="0048325B">
        <w:rPr>
          <w:color w:val="365F91" w:themeColor="accent1" w:themeShade="BF"/>
          <w:sz w:val="72"/>
          <w:szCs w:val="72"/>
        </w:rPr>
        <w:t>5</w:t>
      </w:r>
    </w:p>
    <w:p w:rsidR="007657DC" w:rsidRDefault="007657DC">
      <w:pPr>
        <w:spacing w:after="200" w:line="276" w:lineRule="auto"/>
        <w:rPr>
          <w:rFonts w:cs="Arial"/>
          <w:sz w:val="32"/>
          <w:szCs w:val="32"/>
        </w:rPr>
      </w:pPr>
    </w:p>
    <w:p w:rsidR="007657DC" w:rsidRDefault="007657DC">
      <w:pPr>
        <w:spacing w:after="200" w:line="276" w:lineRule="auto"/>
        <w:rPr>
          <w:rFonts w:cs="Arial"/>
          <w:sz w:val="32"/>
          <w:szCs w:val="32"/>
        </w:rPr>
      </w:pPr>
    </w:p>
    <w:p w:rsidR="007657DC" w:rsidRDefault="007657DC">
      <w:pPr>
        <w:spacing w:before="120" w:after="120" w:line="276" w:lineRule="auto"/>
      </w:pPr>
    </w:p>
    <w:p w:rsidR="007657DC" w:rsidRDefault="007657DC">
      <w:pPr>
        <w:spacing w:before="120" w:after="120" w:line="276" w:lineRule="auto"/>
      </w:pPr>
    </w:p>
    <w:p w:rsidR="007657DC" w:rsidRDefault="007657DC">
      <w:pPr>
        <w:spacing w:before="120" w:after="120" w:line="276" w:lineRule="auto"/>
      </w:pPr>
    </w:p>
    <w:p w:rsidR="007657DC" w:rsidRDefault="007657DC">
      <w:pPr>
        <w:spacing w:before="120" w:after="120" w:line="276" w:lineRule="auto"/>
      </w:pPr>
    </w:p>
    <w:p w:rsidR="007657DC" w:rsidRDefault="007657DC">
      <w:pPr>
        <w:spacing w:before="120" w:after="120" w:line="276" w:lineRule="auto"/>
      </w:pPr>
    </w:p>
    <w:p w:rsidR="007657DC" w:rsidRDefault="007657DC">
      <w:pPr>
        <w:spacing w:before="120" w:after="120" w:line="276" w:lineRule="auto"/>
      </w:pPr>
    </w:p>
    <w:p w:rsidR="007657DC" w:rsidRDefault="0084288A">
      <w:pPr>
        <w:spacing w:before="120" w:after="120" w:line="276" w:lineRule="auto"/>
        <w:rPr>
          <w:rFonts w:asciiTheme="minorHAnsi" w:hAnsiTheme="minorHAnsi" w:cstheme="minorHAnsi"/>
          <w:sz w:val="18"/>
          <w:szCs w:val="18"/>
        </w:rPr>
      </w:pPr>
      <w:r>
        <w:rPr>
          <w:rFonts w:asciiTheme="minorHAnsi" w:hAnsiTheme="minorHAnsi" w:cstheme="minorHAnsi"/>
          <w:sz w:val="18"/>
          <w:szCs w:val="18"/>
        </w:rPr>
        <w:t>These procedures are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7657DC">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7657DC" w:rsidRDefault="0084288A">
            <w:pPr>
              <w:spacing w:before="120" w:after="120" w:line="276" w:lineRule="auto"/>
              <w:rPr>
                <w:rFonts w:asciiTheme="minorHAnsi" w:hAnsiTheme="minorHAnsi" w:cstheme="minorHAnsi"/>
                <w:sz w:val="18"/>
                <w:szCs w:val="18"/>
              </w:rPr>
            </w:pPr>
            <w:r>
              <w:rPr>
                <w:rFonts w:asciiTheme="minorHAnsi" w:hAnsiTheme="minorHAnsi" w:cstheme="minorHAnsi"/>
                <w:sz w:val="18"/>
                <w:szCs w:val="18"/>
              </w:rPr>
              <w:t>Approved/reviewed by</w:t>
            </w:r>
          </w:p>
        </w:tc>
      </w:tr>
      <w:tr w:rsidR="007657DC">
        <w:tc>
          <w:tcPr>
            <w:tcW w:w="3969" w:type="dxa"/>
            <w:gridSpan w:val="2"/>
            <w:tcBorders>
              <w:top w:val="single" w:sz="8" w:space="0" w:color="auto"/>
              <w:left w:val="single" w:sz="8" w:space="0" w:color="auto"/>
              <w:bottom w:val="single" w:sz="8" w:space="0" w:color="auto"/>
              <w:right w:val="single" w:sz="8" w:space="0" w:color="auto"/>
            </w:tcBorders>
            <w:vAlign w:val="center"/>
          </w:tcPr>
          <w:p w:rsidR="007657DC" w:rsidRDefault="0084288A">
            <w:pPr>
              <w:spacing w:before="120" w:after="120" w:line="276" w:lineRule="auto"/>
              <w:jc w:val="both"/>
              <w:rPr>
                <w:rFonts w:asciiTheme="minorHAnsi" w:hAnsiTheme="minorHAnsi" w:cstheme="minorHAnsi"/>
                <w:sz w:val="18"/>
                <w:szCs w:val="18"/>
              </w:rPr>
            </w:pPr>
            <w:r>
              <w:rPr>
                <w:rFonts w:asciiTheme="minorHAnsi" w:hAnsiTheme="minorHAnsi" w:cstheme="minorHAnsi"/>
                <w:sz w:val="18"/>
                <w:szCs w:val="18"/>
              </w:rPr>
              <w:t>Senior Head teacher</w:t>
            </w:r>
          </w:p>
        </w:tc>
      </w:tr>
      <w:tr w:rsidR="007657DC">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7657DC" w:rsidRDefault="0084288A">
            <w:pPr>
              <w:spacing w:before="120" w:after="120" w:line="276" w:lineRule="auto"/>
              <w:ind w:left="1080" w:hanging="1080"/>
              <w:jc w:val="both"/>
              <w:rPr>
                <w:rFonts w:asciiTheme="minorHAnsi" w:hAnsiTheme="minorHAnsi" w:cstheme="minorHAnsi"/>
                <w:sz w:val="18"/>
                <w:szCs w:val="18"/>
              </w:rPr>
            </w:pPr>
            <w:r>
              <w:rPr>
                <w:rFonts w:asciiTheme="minorHAnsi" w:hAnsiTheme="minorHAnsi" w:cstheme="minorHAnsi"/>
                <w:sz w:val="18"/>
                <w:szCs w:val="18"/>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rsidR="007657DC" w:rsidRDefault="0084288A">
            <w:pPr>
              <w:spacing w:before="120" w:after="120" w:line="276" w:lineRule="auto"/>
              <w:jc w:val="both"/>
              <w:rPr>
                <w:rFonts w:asciiTheme="minorHAnsi" w:hAnsiTheme="minorHAnsi" w:cstheme="minorHAnsi"/>
                <w:sz w:val="18"/>
                <w:szCs w:val="18"/>
              </w:rPr>
            </w:pPr>
            <w:r>
              <w:rPr>
                <w:rFonts w:asciiTheme="minorHAnsi" w:hAnsiTheme="minorHAnsi" w:cstheme="minorHAnsi"/>
                <w:sz w:val="18"/>
                <w:szCs w:val="18"/>
              </w:rPr>
              <w:t>September 202</w:t>
            </w:r>
            <w:r w:rsidR="0048325B">
              <w:rPr>
                <w:rFonts w:asciiTheme="minorHAnsi" w:hAnsiTheme="minorHAnsi" w:cstheme="minorHAnsi"/>
                <w:sz w:val="18"/>
                <w:szCs w:val="18"/>
              </w:rPr>
              <w:t>6</w:t>
            </w:r>
          </w:p>
        </w:tc>
      </w:tr>
    </w:tbl>
    <w:p w:rsidR="007657DC" w:rsidRDefault="007657DC">
      <w:pPr>
        <w:spacing w:after="200" w:line="276" w:lineRule="auto"/>
        <w:rPr>
          <w:rFonts w:eastAsia="Times New Roman" w:cs="Arial"/>
          <w:b/>
          <w:sz w:val="32"/>
          <w:szCs w:val="32"/>
        </w:rPr>
      </w:pPr>
    </w:p>
    <w:p w:rsidR="007657DC" w:rsidRDefault="007657DC">
      <w:pPr>
        <w:spacing w:after="200" w:line="276" w:lineRule="auto"/>
        <w:rPr>
          <w:rFonts w:eastAsia="Times New Roman" w:cs="Arial"/>
          <w:b/>
          <w:sz w:val="32"/>
          <w:szCs w:val="32"/>
        </w:rPr>
      </w:pPr>
    </w:p>
    <w:p w:rsidR="007657DC" w:rsidRDefault="0084288A">
      <w:pPr>
        <w:pStyle w:val="Headinglevel1"/>
        <w:spacing w:before="240" w:line="276" w:lineRule="auto"/>
        <w:rPr>
          <w:rFonts w:cs="Arial"/>
          <w:color w:val="auto"/>
          <w:sz w:val="32"/>
          <w:szCs w:val="32"/>
        </w:rPr>
      </w:pPr>
      <w:bookmarkStart w:id="1" w:name="_Toc85110355"/>
      <w:r>
        <w:rPr>
          <w:rFonts w:cs="Arial"/>
          <w:color w:val="auto"/>
          <w:sz w:val="32"/>
          <w:szCs w:val="32"/>
        </w:rPr>
        <w:lastRenderedPageBreak/>
        <w:t>Key staff involved in the appeals procedure</w:t>
      </w:r>
      <w:bookmarkEnd w:id="1"/>
    </w:p>
    <w:tbl>
      <w:tblPr>
        <w:tblStyle w:val="TableGrid"/>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2051"/>
        <w:gridCol w:w="7971"/>
      </w:tblGrid>
      <w:tr w:rsidR="007657DC">
        <w:tc>
          <w:tcPr>
            <w:tcW w:w="2051" w:type="dxa"/>
            <w:shd w:val="clear" w:color="auto" w:fill="00B0F0"/>
          </w:tcPr>
          <w:p w:rsidR="007657DC" w:rsidRDefault="0084288A">
            <w:pPr>
              <w:rPr>
                <w:rFonts w:cs="Arial"/>
                <w:b/>
                <w:szCs w:val="24"/>
              </w:rPr>
            </w:pPr>
            <w:r>
              <w:rPr>
                <w:rFonts w:cs="Arial"/>
                <w:b/>
                <w:szCs w:val="24"/>
              </w:rPr>
              <w:t>Role</w:t>
            </w:r>
          </w:p>
        </w:tc>
        <w:tc>
          <w:tcPr>
            <w:tcW w:w="7971" w:type="dxa"/>
            <w:shd w:val="clear" w:color="auto" w:fill="00B0F0"/>
          </w:tcPr>
          <w:p w:rsidR="007657DC" w:rsidRDefault="0084288A">
            <w:pPr>
              <w:rPr>
                <w:rFonts w:cs="Arial"/>
                <w:b/>
                <w:szCs w:val="24"/>
              </w:rPr>
            </w:pPr>
            <w:r>
              <w:rPr>
                <w:rFonts w:cs="Arial"/>
                <w:b/>
                <w:szCs w:val="24"/>
              </w:rPr>
              <w:t>Name(s)</w:t>
            </w:r>
          </w:p>
        </w:tc>
      </w:tr>
      <w:tr w:rsidR="007657DC">
        <w:tc>
          <w:tcPr>
            <w:tcW w:w="2051" w:type="dxa"/>
          </w:tcPr>
          <w:p w:rsidR="007657DC" w:rsidRDefault="0084288A">
            <w:pPr>
              <w:rPr>
                <w:rFonts w:cs="Arial"/>
              </w:rPr>
            </w:pPr>
            <w:r>
              <w:rPr>
                <w:rFonts w:cs="Arial"/>
              </w:rPr>
              <w:t>Head of centre</w:t>
            </w:r>
          </w:p>
          <w:p w:rsidR="007657DC" w:rsidRDefault="007657DC">
            <w:pPr>
              <w:rPr>
                <w:rFonts w:cs="Arial"/>
              </w:rPr>
            </w:pPr>
          </w:p>
        </w:tc>
        <w:tc>
          <w:tcPr>
            <w:tcW w:w="7971" w:type="dxa"/>
          </w:tcPr>
          <w:p w:rsidR="007657DC" w:rsidRDefault="0084288A">
            <w:pPr>
              <w:rPr>
                <w:rFonts w:cs="Arial"/>
                <w:b/>
                <w:szCs w:val="24"/>
              </w:rPr>
            </w:pPr>
            <w:r>
              <w:rPr>
                <w:rFonts w:cs="Arial"/>
                <w:b/>
                <w:szCs w:val="24"/>
              </w:rPr>
              <w:t xml:space="preserve">Adam Palmer </w:t>
            </w:r>
          </w:p>
        </w:tc>
      </w:tr>
      <w:tr w:rsidR="007657DC">
        <w:tc>
          <w:tcPr>
            <w:tcW w:w="2051" w:type="dxa"/>
          </w:tcPr>
          <w:p w:rsidR="007657DC" w:rsidRDefault="0084288A">
            <w:pPr>
              <w:rPr>
                <w:rFonts w:cs="Arial"/>
              </w:rPr>
            </w:pPr>
            <w:r>
              <w:rPr>
                <w:rFonts w:cs="Arial"/>
              </w:rPr>
              <w:t>SLT members</w:t>
            </w:r>
          </w:p>
          <w:p w:rsidR="007657DC" w:rsidRDefault="007657DC">
            <w:pPr>
              <w:rPr>
                <w:rFonts w:cs="Arial"/>
                <w:b/>
              </w:rPr>
            </w:pPr>
          </w:p>
        </w:tc>
        <w:tc>
          <w:tcPr>
            <w:tcW w:w="7971" w:type="dxa"/>
          </w:tcPr>
          <w:p w:rsidR="007657DC" w:rsidRDefault="00842F57">
            <w:pPr>
              <w:rPr>
                <w:rFonts w:cs="Arial"/>
                <w:b/>
                <w:szCs w:val="24"/>
              </w:rPr>
            </w:pPr>
            <w:r>
              <w:rPr>
                <w:rFonts w:cs="Arial"/>
                <w:b/>
                <w:szCs w:val="24"/>
              </w:rPr>
              <w:t xml:space="preserve">Louise Baker, </w:t>
            </w:r>
            <w:r w:rsidR="0084288A">
              <w:rPr>
                <w:rFonts w:cs="Arial"/>
                <w:b/>
                <w:szCs w:val="24"/>
              </w:rPr>
              <w:t>Adam Palmer</w:t>
            </w:r>
            <w:r>
              <w:rPr>
                <w:rFonts w:cs="Arial"/>
                <w:b/>
                <w:szCs w:val="24"/>
              </w:rPr>
              <w:t xml:space="preserve">, </w:t>
            </w:r>
            <w:r w:rsidR="0084288A">
              <w:rPr>
                <w:rFonts w:cs="Arial"/>
                <w:b/>
                <w:szCs w:val="24"/>
              </w:rPr>
              <w:t>Rob Rooney</w:t>
            </w:r>
            <w:r w:rsidR="00E85D33">
              <w:rPr>
                <w:rFonts w:cs="Arial"/>
                <w:b/>
                <w:szCs w:val="24"/>
              </w:rPr>
              <w:t xml:space="preserve">, </w:t>
            </w:r>
            <w:r w:rsidR="0048325B">
              <w:rPr>
                <w:rFonts w:cs="Arial"/>
                <w:b/>
                <w:szCs w:val="24"/>
              </w:rPr>
              <w:t>Rosin Still</w:t>
            </w:r>
          </w:p>
        </w:tc>
      </w:tr>
      <w:tr w:rsidR="007657DC">
        <w:tc>
          <w:tcPr>
            <w:tcW w:w="2051" w:type="dxa"/>
          </w:tcPr>
          <w:p w:rsidR="007657DC" w:rsidRDefault="0084288A">
            <w:pPr>
              <w:rPr>
                <w:rFonts w:cs="Arial"/>
              </w:rPr>
            </w:pPr>
            <w:r>
              <w:rPr>
                <w:rFonts w:cs="Arial"/>
              </w:rPr>
              <w:t>Exams Manager</w:t>
            </w:r>
          </w:p>
          <w:p w:rsidR="007657DC" w:rsidRDefault="007657DC">
            <w:pPr>
              <w:rPr>
                <w:rFonts w:cs="Arial"/>
                <w:b/>
              </w:rPr>
            </w:pPr>
          </w:p>
        </w:tc>
        <w:tc>
          <w:tcPr>
            <w:tcW w:w="7971" w:type="dxa"/>
          </w:tcPr>
          <w:p w:rsidR="007657DC" w:rsidRDefault="00E85D33">
            <w:pPr>
              <w:rPr>
                <w:rFonts w:cs="Arial"/>
                <w:b/>
                <w:szCs w:val="24"/>
              </w:rPr>
            </w:pPr>
            <w:r>
              <w:rPr>
                <w:rFonts w:cs="Arial"/>
                <w:b/>
                <w:szCs w:val="24"/>
              </w:rPr>
              <w:t>NA</w:t>
            </w:r>
          </w:p>
        </w:tc>
      </w:tr>
      <w:tr w:rsidR="007657DC">
        <w:tc>
          <w:tcPr>
            <w:tcW w:w="2051" w:type="dxa"/>
          </w:tcPr>
          <w:p w:rsidR="007657DC" w:rsidRDefault="0084288A">
            <w:pPr>
              <w:rPr>
                <w:rFonts w:cs="Arial"/>
              </w:rPr>
            </w:pPr>
            <w:r>
              <w:rPr>
                <w:rFonts w:cs="Arial"/>
              </w:rPr>
              <w:t xml:space="preserve">Exams and Data Officer </w:t>
            </w:r>
          </w:p>
        </w:tc>
        <w:tc>
          <w:tcPr>
            <w:tcW w:w="7971" w:type="dxa"/>
          </w:tcPr>
          <w:p w:rsidR="007657DC" w:rsidRDefault="0084288A">
            <w:pPr>
              <w:rPr>
                <w:rFonts w:cs="Arial"/>
                <w:b/>
                <w:szCs w:val="24"/>
              </w:rPr>
            </w:pPr>
            <w:r>
              <w:rPr>
                <w:rFonts w:cs="Arial"/>
                <w:b/>
                <w:szCs w:val="24"/>
              </w:rPr>
              <w:t xml:space="preserve">Jocelyn Watson </w:t>
            </w:r>
          </w:p>
        </w:tc>
      </w:tr>
      <w:tr w:rsidR="007657DC">
        <w:tc>
          <w:tcPr>
            <w:tcW w:w="2051" w:type="dxa"/>
          </w:tcPr>
          <w:p w:rsidR="007657DC" w:rsidRDefault="0084288A">
            <w:pPr>
              <w:rPr>
                <w:rFonts w:cs="Arial"/>
              </w:rPr>
            </w:pPr>
            <w:r>
              <w:rPr>
                <w:rFonts w:cs="Arial"/>
              </w:rPr>
              <w:t>Additional Staff</w:t>
            </w:r>
          </w:p>
        </w:tc>
        <w:tc>
          <w:tcPr>
            <w:tcW w:w="7971" w:type="dxa"/>
          </w:tcPr>
          <w:p w:rsidR="007657DC" w:rsidRDefault="0084288A">
            <w:pPr>
              <w:rPr>
                <w:rFonts w:cs="Arial"/>
                <w:b/>
                <w:szCs w:val="24"/>
              </w:rPr>
            </w:pPr>
            <w:r>
              <w:rPr>
                <w:rFonts w:cs="Arial"/>
                <w:b/>
                <w:szCs w:val="24"/>
              </w:rPr>
              <w:t>Heads of Department</w:t>
            </w:r>
          </w:p>
          <w:p w:rsidR="007657DC" w:rsidRDefault="0084288A">
            <w:pPr>
              <w:rPr>
                <w:rFonts w:cs="Arial"/>
                <w:b/>
                <w:szCs w:val="24"/>
              </w:rPr>
            </w:pPr>
            <w:r>
              <w:rPr>
                <w:rFonts w:cs="Arial"/>
                <w:b/>
                <w:szCs w:val="24"/>
              </w:rPr>
              <w:t>Other staff (internal and external) as required</w:t>
            </w:r>
          </w:p>
        </w:tc>
      </w:tr>
    </w:tbl>
    <w:p w:rsidR="007657DC" w:rsidRDefault="0084288A">
      <w:pPr>
        <w:spacing w:after="200" w:line="276" w:lineRule="auto"/>
        <w:rPr>
          <w:rFonts w:ascii="Rockwell" w:hAnsi="Rockwell" w:cs="Arial"/>
          <w:b/>
          <w:color w:val="FF3300"/>
        </w:rPr>
      </w:pPr>
      <w:r>
        <w:rPr>
          <w:rFonts w:ascii="Rockwell" w:hAnsi="Rockwell" w:cs="Arial"/>
          <w:b/>
          <w:color w:val="FF3300"/>
        </w:rPr>
        <w:br w:type="page"/>
      </w:r>
    </w:p>
    <w:p w:rsidR="007657DC" w:rsidRDefault="0084288A">
      <w:pPr>
        <w:spacing w:before="240" w:after="240" w:line="276" w:lineRule="auto"/>
        <w:rPr>
          <w:rFonts w:asciiTheme="minorHAnsi" w:hAnsiTheme="minorHAnsi" w:cs="Arial"/>
          <w:i/>
          <w:sz w:val="32"/>
          <w:szCs w:val="32"/>
        </w:rPr>
      </w:pPr>
      <w:r>
        <w:rPr>
          <w:rFonts w:asciiTheme="minorHAnsi" w:hAnsiTheme="minorHAnsi" w:cs="Arial"/>
          <w:b/>
          <w:sz w:val="32"/>
          <w:szCs w:val="32"/>
        </w:rPr>
        <w:lastRenderedPageBreak/>
        <w:t>Appeals against internal assessment decisions (centre assessed marks)</w:t>
      </w:r>
    </w:p>
    <w:p w:rsidR="007657DC" w:rsidRDefault="0084288A">
      <w:pPr>
        <w:jc w:val="both"/>
        <w:rPr>
          <w:rFonts w:asciiTheme="minorHAnsi" w:hAnsiTheme="minorHAnsi" w:cstheme="minorHAnsi"/>
        </w:rPr>
      </w:pPr>
      <w:r>
        <w:rPr>
          <w:rFonts w:asciiTheme="minorHAnsi" w:hAnsiTheme="minorHAnsi" w:cstheme="minorHAnsi"/>
        </w:rPr>
        <w:t>Certain GCSE, GCE and other qualifications (such as Cambridge National) contain components of non-examination assessment (or units of coursework) which are internally assessed (marked) by St Michael’s Catholic School and internally standardised. The marks awarded (the internal assessment decisions) which contribute to the final grade of the qualification are then submitted by the deadline set by the awarding body for external moderation.</w:t>
      </w:r>
    </w:p>
    <w:p w:rsidR="007657DC" w:rsidRDefault="0084288A">
      <w:pPr>
        <w:spacing w:before="120" w:after="120"/>
        <w:jc w:val="both"/>
        <w:rPr>
          <w:rFonts w:asciiTheme="minorHAnsi" w:hAnsiTheme="minorHAnsi" w:cstheme="minorHAnsi"/>
        </w:rPr>
      </w:pPr>
      <w:r>
        <w:rPr>
          <w:rFonts w:asciiTheme="minorHAnsi" w:hAnsiTheme="minorHAnsi" w:cstheme="minorHAnsi"/>
          <w:noProof/>
        </w:rPr>
        <w:t xml:space="preserve">This procedure confirms </w:t>
      </w:r>
      <w:r>
        <w:rPr>
          <w:rFonts w:asciiTheme="minorHAnsi" w:hAnsiTheme="minorHAnsi" w:cstheme="minorHAnsi"/>
        </w:rPr>
        <w:t xml:space="preserve">St Michael’s Catholic School compliance with JCQ’s </w:t>
      </w:r>
      <w:r>
        <w:rPr>
          <w:rFonts w:asciiTheme="minorHAnsi" w:hAnsiTheme="minorHAnsi" w:cstheme="minorHAnsi"/>
          <w:b/>
          <w:bCs/>
        </w:rPr>
        <w:t>General Regulations for Approved Centres</w:t>
      </w:r>
      <w:r>
        <w:rPr>
          <w:rFonts w:asciiTheme="minorHAnsi" w:hAnsiTheme="minorHAnsi" w:cstheme="minorHAnsi"/>
        </w:rPr>
        <w:t xml:space="preserve"> (section 5.7)</w:t>
      </w:r>
      <w:r>
        <w:rPr>
          <w:rFonts w:asciiTheme="minorHAnsi" w:hAnsiTheme="minorHAnsi" w:cstheme="minorHAnsi"/>
          <w:i/>
        </w:rPr>
        <w:t xml:space="preserve"> </w:t>
      </w:r>
      <w:r>
        <w:rPr>
          <w:rFonts w:asciiTheme="minorHAnsi" w:hAnsiTheme="minorHAnsi" w:cstheme="minorHAnsi"/>
        </w:rPr>
        <w:t xml:space="preserve">that the centre will: </w:t>
      </w:r>
    </w:p>
    <w:p w:rsidR="007657DC" w:rsidRDefault="0084288A">
      <w:pPr>
        <w:pStyle w:val="ListParagraph"/>
        <w:numPr>
          <w:ilvl w:val="0"/>
          <w:numId w:val="31"/>
        </w:numPr>
        <w:spacing w:after="120" w:line="276" w:lineRule="auto"/>
        <w:ind w:left="714" w:hanging="357"/>
        <w:jc w:val="both"/>
        <w:rPr>
          <w:rFonts w:asciiTheme="minorHAnsi" w:hAnsiTheme="minorHAnsi" w:cstheme="minorHAnsi"/>
          <w:iCs/>
        </w:rPr>
      </w:pPr>
      <w:r>
        <w:rPr>
          <w:rFonts w:asciiTheme="minorHAnsi" w:hAnsiTheme="minorHAnsi" w:cstheme="minorHAnsi"/>
          <w:iCs/>
        </w:rPr>
        <w:t xml:space="preserve">have in place and be available for inspection purposes, a written internal appeals procedure relating to internal assessment decisions and to ensure that details of this procedure are communicated, made widely available and accessible to all candidates </w:t>
      </w:r>
    </w:p>
    <w:p w:rsidR="007657DC" w:rsidRDefault="0084288A">
      <w:pPr>
        <w:pStyle w:val="ListParagraph"/>
        <w:numPr>
          <w:ilvl w:val="0"/>
          <w:numId w:val="31"/>
        </w:numPr>
        <w:spacing w:after="120" w:line="276" w:lineRule="auto"/>
        <w:ind w:left="714" w:hanging="357"/>
        <w:jc w:val="both"/>
        <w:rPr>
          <w:rFonts w:asciiTheme="minorHAnsi" w:hAnsiTheme="minorHAnsi" w:cstheme="minorHAnsi"/>
          <w:iCs/>
        </w:rPr>
      </w:pPr>
      <w:r>
        <w:rPr>
          <w:rFonts w:asciiTheme="minorHAnsi" w:hAnsiTheme="minorHAnsi" w:cstheme="minorHAnsi"/>
          <w:iCs/>
        </w:rPr>
        <w:t>before submitting marks to the awarding body inform candidates of their centre assessed marks and allow a candidate to request a review of the centre’s marking</w:t>
      </w:r>
    </w:p>
    <w:p w:rsidR="00E85D33" w:rsidRPr="00E85D33" w:rsidRDefault="00E85D33" w:rsidP="00E85D33">
      <w:pPr>
        <w:spacing w:after="120" w:line="276" w:lineRule="auto"/>
        <w:jc w:val="both"/>
        <w:rPr>
          <w:rFonts w:asciiTheme="minorHAnsi" w:hAnsiTheme="minorHAnsi" w:cstheme="minorHAnsi"/>
          <w:iCs/>
        </w:rPr>
      </w:pPr>
    </w:p>
    <w:p w:rsidR="00E85D33" w:rsidRDefault="00E85D33" w:rsidP="00E85D33">
      <w:pPr>
        <w:spacing w:before="240" w:after="120" w:line="276" w:lineRule="auto"/>
        <w:jc w:val="both"/>
        <w:rPr>
          <w:rFonts w:asciiTheme="minorHAnsi" w:hAnsiTheme="minorHAnsi" w:cs="Arial"/>
          <w:sz w:val="28"/>
          <w:szCs w:val="28"/>
        </w:rPr>
      </w:pPr>
      <w:r>
        <w:rPr>
          <w:rFonts w:asciiTheme="minorHAnsi" w:hAnsiTheme="minorHAnsi" w:cs="Arial"/>
          <w:b/>
          <w:sz w:val="28"/>
          <w:szCs w:val="28"/>
        </w:rPr>
        <w:t>Deadlines for the submission of marks</w:t>
      </w:r>
      <w:r>
        <w:rPr>
          <w:rFonts w:asciiTheme="minorHAnsi" w:hAnsiTheme="minorHAnsi" w:cs="Arial"/>
          <w:sz w:val="28"/>
          <w:szCs w:val="28"/>
        </w:rPr>
        <w:t xml:space="preserve"> (Summer 202</w:t>
      </w:r>
      <w:r w:rsidR="00A410D3">
        <w:rPr>
          <w:rFonts w:asciiTheme="minorHAnsi" w:hAnsiTheme="minorHAnsi" w:cs="Arial"/>
          <w:sz w:val="28"/>
          <w:szCs w:val="28"/>
        </w:rPr>
        <w:t>5</w:t>
      </w:r>
      <w:r>
        <w:rPr>
          <w:rFonts w:asciiTheme="minorHAnsi" w:hAnsiTheme="minorHAnsi" w:cs="Arial"/>
          <w:sz w:val="28"/>
          <w:szCs w:val="28"/>
        </w:rPr>
        <w:t xml:space="preserve"> exam series)</w:t>
      </w:r>
    </w:p>
    <w:tbl>
      <w:tblPr>
        <w:tblStyle w:val="TableGrid"/>
        <w:tblW w:w="0" w:type="auto"/>
        <w:shd w:val="clear" w:color="auto" w:fill="003399"/>
        <w:tblLook w:val="04A0" w:firstRow="1" w:lastRow="0" w:firstColumn="1" w:lastColumn="0" w:noHBand="0" w:noVBand="1"/>
      </w:tblPr>
      <w:tblGrid>
        <w:gridCol w:w="1417"/>
        <w:gridCol w:w="2503"/>
        <w:gridCol w:w="6122"/>
      </w:tblGrid>
      <w:tr w:rsidR="00E85D33" w:rsidTr="00D54783">
        <w:tc>
          <w:tcPr>
            <w:tcW w:w="1417" w:type="dxa"/>
            <w:shd w:val="clear" w:color="auto" w:fill="00B0F0"/>
          </w:tcPr>
          <w:p w:rsidR="00E85D33" w:rsidRDefault="00E85D33" w:rsidP="00D54783">
            <w:pPr>
              <w:spacing w:before="120" w:after="120" w:line="276" w:lineRule="auto"/>
              <w:rPr>
                <w:rFonts w:asciiTheme="minorHAnsi" w:hAnsiTheme="minorHAnsi" w:cs="Arial"/>
                <w:sz w:val="24"/>
                <w:szCs w:val="24"/>
              </w:rPr>
            </w:pPr>
            <w:r>
              <w:rPr>
                <w:rFonts w:asciiTheme="minorHAnsi" w:hAnsiTheme="minorHAnsi" w:cs="Arial"/>
                <w:sz w:val="24"/>
                <w:szCs w:val="24"/>
              </w:rPr>
              <w:t>Date</w:t>
            </w:r>
          </w:p>
        </w:tc>
        <w:tc>
          <w:tcPr>
            <w:tcW w:w="2503" w:type="dxa"/>
            <w:shd w:val="clear" w:color="auto" w:fill="00B0F0"/>
          </w:tcPr>
          <w:p w:rsidR="00E85D33" w:rsidRDefault="00E85D33" w:rsidP="00D54783">
            <w:pPr>
              <w:spacing w:before="120" w:after="120" w:line="276" w:lineRule="auto"/>
              <w:rPr>
                <w:rFonts w:asciiTheme="minorHAnsi" w:hAnsiTheme="minorHAnsi" w:cs="Arial"/>
                <w:sz w:val="24"/>
                <w:szCs w:val="24"/>
              </w:rPr>
            </w:pPr>
            <w:r>
              <w:rPr>
                <w:rFonts w:asciiTheme="minorHAnsi" w:hAnsiTheme="minorHAnsi" w:cs="Arial"/>
                <w:sz w:val="24"/>
                <w:szCs w:val="24"/>
              </w:rPr>
              <w:t>Qualification</w:t>
            </w:r>
          </w:p>
        </w:tc>
        <w:tc>
          <w:tcPr>
            <w:tcW w:w="6122" w:type="dxa"/>
            <w:shd w:val="clear" w:color="auto" w:fill="00B0F0"/>
          </w:tcPr>
          <w:p w:rsidR="00E85D33" w:rsidRDefault="00E85D33" w:rsidP="00D54783">
            <w:pPr>
              <w:spacing w:before="120" w:after="120" w:line="276" w:lineRule="auto"/>
              <w:rPr>
                <w:rFonts w:asciiTheme="minorHAnsi" w:hAnsiTheme="minorHAnsi" w:cs="Arial"/>
                <w:sz w:val="24"/>
                <w:szCs w:val="24"/>
              </w:rPr>
            </w:pPr>
            <w:r>
              <w:rPr>
                <w:rFonts w:asciiTheme="minorHAnsi" w:hAnsiTheme="minorHAnsi" w:cs="Arial"/>
                <w:sz w:val="24"/>
                <w:szCs w:val="24"/>
              </w:rPr>
              <w:t>Details</w:t>
            </w:r>
          </w:p>
        </w:tc>
      </w:tr>
      <w:tr w:rsidR="00E85D33" w:rsidTr="00D54783">
        <w:tc>
          <w:tcPr>
            <w:tcW w:w="1417" w:type="dxa"/>
            <w:shd w:val="clear" w:color="auto" w:fill="auto"/>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24/3/202</w:t>
            </w:r>
            <w:r w:rsidR="0048325B">
              <w:rPr>
                <w:rFonts w:asciiTheme="minorHAnsi" w:hAnsiTheme="minorHAnsi" w:cs="Arial"/>
                <w:sz w:val="24"/>
                <w:szCs w:val="24"/>
              </w:rPr>
              <w:t>5</w:t>
            </w:r>
          </w:p>
        </w:tc>
        <w:tc>
          <w:tcPr>
            <w:tcW w:w="2503" w:type="dxa"/>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GCSE</w:t>
            </w:r>
          </w:p>
        </w:tc>
        <w:tc>
          <w:tcPr>
            <w:tcW w:w="6122" w:type="dxa"/>
            <w:shd w:val="clear" w:color="auto" w:fill="auto"/>
          </w:tcPr>
          <w:p w:rsidR="00E85D33" w:rsidRDefault="00E85D33" w:rsidP="00D54783">
            <w:pPr>
              <w:spacing w:before="120" w:after="120" w:line="276" w:lineRule="auto"/>
              <w:jc w:val="both"/>
              <w:rPr>
                <w:rFonts w:asciiTheme="minorHAnsi" w:hAnsiTheme="minorHAnsi" w:cs="Arial"/>
                <w:sz w:val="24"/>
                <w:szCs w:val="24"/>
              </w:rPr>
            </w:pPr>
            <w:r w:rsidRPr="00FA563E">
              <w:rPr>
                <w:rFonts w:asciiTheme="minorHAnsi" w:hAnsiTheme="minorHAnsi" w:cs="Arial"/>
                <w:sz w:val="24"/>
                <w:szCs w:val="24"/>
              </w:rPr>
              <w:t xml:space="preserve">Final date for submission of </w:t>
            </w:r>
            <w:r w:rsidRPr="00FA563E">
              <w:rPr>
                <w:rFonts w:asciiTheme="minorHAnsi" w:hAnsiTheme="minorHAnsi" w:cs="Arial"/>
                <w:b/>
                <w:sz w:val="24"/>
                <w:szCs w:val="24"/>
              </w:rPr>
              <w:t>marks and sample</w:t>
            </w:r>
            <w:r w:rsidRPr="00FA563E">
              <w:rPr>
                <w:rFonts w:asciiTheme="minorHAnsi" w:hAnsiTheme="minorHAnsi" w:cs="Arial"/>
                <w:sz w:val="24"/>
                <w:szCs w:val="24"/>
              </w:rPr>
              <w:t xml:space="preserve"> for </w:t>
            </w:r>
            <w:r w:rsidR="00EA1302">
              <w:rPr>
                <w:rFonts w:asciiTheme="minorHAnsi" w:hAnsiTheme="minorHAnsi" w:cs="Arial"/>
                <w:sz w:val="24"/>
                <w:szCs w:val="24"/>
              </w:rPr>
              <w:t xml:space="preserve">EDUQAS </w:t>
            </w:r>
            <w:r w:rsidRPr="00FA563E">
              <w:rPr>
                <w:rFonts w:asciiTheme="minorHAnsi" w:hAnsiTheme="minorHAnsi" w:cs="Arial"/>
                <w:sz w:val="24"/>
                <w:szCs w:val="24"/>
              </w:rPr>
              <w:t>Drama component 1</w:t>
            </w:r>
          </w:p>
        </w:tc>
      </w:tr>
      <w:tr w:rsidR="00E85D33" w:rsidTr="003C251A">
        <w:tc>
          <w:tcPr>
            <w:tcW w:w="1417" w:type="dxa"/>
            <w:shd w:val="clear" w:color="auto" w:fill="auto"/>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15/03/202</w:t>
            </w:r>
            <w:r w:rsidR="0048325B">
              <w:rPr>
                <w:rFonts w:asciiTheme="minorHAnsi" w:hAnsiTheme="minorHAnsi" w:cs="Arial"/>
                <w:sz w:val="24"/>
                <w:szCs w:val="24"/>
              </w:rPr>
              <w:t>5</w:t>
            </w:r>
          </w:p>
        </w:tc>
        <w:tc>
          <w:tcPr>
            <w:tcW w:w="2503" w:type="dxa"/>
            <w:shd w:val="clear" w:color="auto" w:fill="auto"/>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GCSE</w:t>
            </w:r>
          </w:p>
        </w:tc>
        <w:tc>
          <w:tcPr>
            <w:tcW w:w="6122" w:type="dxa"/>
            <w:shd w:val="clear" w:color="auto" w:fill="auto"/>
          </w:tcPr>
          <w:p w:rsidR="00E85D33" w:rsidRDefault="003C251A" w:rsidP="00D54783">
            <w:pPr>
              <w:spacing w:before="120" w:after="120" w:line="276" w:lineRule="auto"/>
              <w:jc w:val="both"/>
              <w:rPr>
                <w:rFonts w:asciiTheme="minorHAnsi" w:hAnsiTheme="minorHAnsi" w:cs="Arial"/>
                <w:sz w:val="24"/>
                <w:szCs w:val="24"/>
              </w:rPr>
            </w:pPr>
            <w:r w:rsidRPr="003C251A">
              <w:rPr>
                <w:rFonts w:asciiTheme="minorHAnsi" w:hAnsiTheme="minorHAnsi" w:cs="Arial"/>
                <w:sz w:val="24"/>
                <w:szCs w:val="24"/>
              </w:rPr>
              <w:t>Centre-assessed mark submission deadline for GCSE PE (J587/04, J587/05 &amp; J587/06)</w:t>
            </w:r>
          </w:p>
        </w:tc>
      </w:tr>
      <w:tr w:rsidR="00E85D33" w:rsidTr="003C251A">
        <w:tc>
          <w:tcPr>
            <w:tcW w:w="1417" w:type="dxa"/>
            <w:shd w:val="clear" w:color="auto" w:fill="auto"/>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15/03/202</w:t>
            </w:r>
            <w:r w:rsidR="0048325B">
              <w:rPr>
                <w:rFonts w:asciiTheme="minorHAnsi" w:hAnsiTheme="minorHAnsi" w:cs="Arial"/>
                <w:sz w:val="24"/>
                <w:szCs w:val="24"/>
              </w:rPr>
              <w:t>5</w:t>
            </w:r>
          </w:p>
        </w:tc>
        <w:tc>
          <w:tcPr>
            <w:tcW w:w="2503" w:type="dxa"/>
            <w:shd w:val="clear" w:color="auto" w:fill="auto"/>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GCE</w:t>
            </w:r>
          </w:p>
        </w:tc>
        <w:tc>
          <w:tcPr>
            <w:tcW w:w="6122" w:type="dxa"/>
            <w:shd w:val="clear" w:color="auto" w:fill="auto"/>
          </w:tcPr>
          <w:p w:rsidR="00E85D33" w:rsidRDefault="003C251A" w:rsidP="00D54783">
            <w:pPr>
              <w:spacing w:before="120" w:after="120" w:line="276" w:lineRule="auto"/>
              <w:jc w:val="both"/>
              <w:rPr>
                <w:rFonts w:asciiTheme="minorHAnsi" w:hAnsiTheme="minorHAnsi" w:cs="Arial"/>
                <w:sz w:val="24"/>
                <w:szCs w:val="24"/>
              </w:rPr>
            </w:pPr>
            <w:r w:rsidRPr="003C251A">
              <w:rPr>
                <w:rFonts w:asciiTheme="minorHAnsi" w:hAnsiTheme="minorHAnsi" w:cs="Arial"/>
                <w:sz w:val="24"/>
                <w:szCs w:val="24"/>
              </w:rPr>
              <w:t>Centre-assessed mark submission deadline for AS (H155/04, H155/05 and H155/06) and A Level PE (H555/05, H555/06 and H555/07)</w:t>
            </w:r>
          </w:p>
        </w:tc>
      </w:tr>
      <w:tr w:rsidR="00E85D33" w:rsidTr="00D54783">
        <w:tc>
          <w:tcPr>
            <w:tcW w:w="1417" w:type="dxa"/>
            <w:shd w:val="clear" w:color="auto" w:fill="auto"/>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05/05/202</w:t>
            </w:r>
            <w:r w:rsidR="0048325B">
              <w:rPr>
                <w:rFonts w:asciiTheme="minorHAnsi" w:hAnsiTheme="minorHAnsi" w:cs="Arial"/>
                <w:sz w:val="24"/>
                <w:szCs w:val="24"/>
              </w:rPr>
              <w:t>5</w:t>
            </w:r>
          </w:p>
        </w:tc>
        <w:tc>
          <w:tcPr>
            <w:tcW w:w="2503" w:type="dxa"/>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GCSE</w:t>
            </w:r>
          </w:p>
        </w:tc>
        <w:tc>
          <w:tcPr>
            <w:tcW w:w="6122" w:type="dxa"/>
            <w:shd w:val="clear" w:color="auto" w:fill="auto"/>
          </w:tcPr>
          <w:p w:rsidR="00E85D33" w:rsidRPr="00110CE4" w:rsidRDefault="00E85D33" w:rsidP="00D54783">
            <w:pPr>
              <w:spacing w:before="120" w:after="120" w:line="276" w:lineRule="auto"/>
              <w:jc w:val="both"/>
              <w:rPr>
                <w:rFonts w:asciiTheme="minorHAnsi" w:hAnsiTheme="minorHAnsi" w:cs="Arial"/>
                <w:sz w:val="24"/>
                <w:szCs w:val="24"/>
              </w:rPr>
            </w:pPr>
            <w:r w:rsidRPr="00110CE4">
              <w:rPr>
                <w:rFonts w:asciiTheme="minorHAnsi" w:hAnsiTheme="minorHAnsi" w:cs="Arial"/>
                <w:sz w:val="24"/>
                <w:szCs w:val="24"/>
              </w:rPr>
              <w:t xml:space="preserve">Final date for submission of </w:t>
            </w:r>
            <w:r w:rsidRPr="00110CE4">
              <w:rPr>
                <w:rFonts w:asciiTheme="minorHAnsi" w:hAnsiTheme="minorHAnsi" w:cs="Arial"/>
                <w:b/>
                <w:sz w:val="24"/>
                <w:szCs w:val="24"/>
              </w:rPr>
              <w:t>marks and sample</w:t>
            </w:r>
            <w:r w:rsidRPr="00110CE4">
              <w:rPr>
                <w:rFonts w:asciiTheme="minorHAnsi" w:hAnsiTheme="minorHAnsi" w:cs="Arial"/>
                <w:sz w:val="24"/>
                <w:szCs w:val="24"/>
              </w:rPr>
              <w:t xml:space="preserve"> for</w:t>
            </w:r>
            <w:r w:rsidR="00EA1302">
              <w:rPr>
                <w:rFonts w:asciiTheme="minorHAnsi" w:hAnsiTheme="minorHAnsi" w:cs="Arial"/>
                <w:sz w:val="24"/>
                <w:szCs w:val="24"/>
              </w:rPr>
              <w:t xml:space="preserve"> </w:t>
            </w:r>
            <w:r w:rsidR="00EA1302">
              <w:rPr>
                <w:rFonts w:asciiTheme="minorHAnsi" w:hAnsiTheme="minorHAnsi" w:cs="Arial"/>
                <w:sz w:val="24"/>
                <w:szCs w:val="24"/>
              </w:rPr>
              <w:t>EDUQAS</w:t>
            </w:r>
            <w:r w:rsidRPr="00110CE4">
              <w:rPr>
                <w:rFonts w:asciiTheme="minorHAnsi" w:hAnsiTheme="minorHAnsi" w:cs="Arial"/>
                <w:sz w:val="24"/>
                <w:szCs w:val="24"/>
              </w:rPr>
              <w:t xml:space="preserve"> Music component</w:t>
            </w:r>
            <w:r w:rsidR="00EA1302">
              <w:rPr>
                <w:rFonts w:asciiTheme="minorHAnsi" w:hAnsiTheme="minorHAnsi" w:cs="Arial"/>
                <w:sz w:val="24"/>
                <w:szCs w:val="24"/>
              </w:rPr>
              <w:t xml:space="preserve"> 1 and 2 </w:t>
            </w:r>
          </w:p>
        </w:tc>
      </w:tr>
      <w:tr w:rsidR="00E85D33" w:rsidTr="00D54783">
        <w:tc>
          <w:tcPr>
            <w:tcW w:w="1417" w:type="dxa"/>
            <w:shd w:val="clear" w:color="auto" w:fill="auto"/>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0</w:t>
            </w:r>
            <w:r w:rsidR="0019183E">
              <w:rPr>
                <w:rFonts w:asciiTheme="minorHAnsi" w:hAnsiTheme="minorHAnsi" w:cs="Arial"/>
                <w:sz w:val="24"/>
                <w:szCs w:val="24"/>
              </w:rPr>
              <w:t>8</w:t>
            </w:r>
            <w:r>
              <w:rPr>
                <w:rFonts w:asciiTheme="minorHAnsi" w:hAnsiTheme="minorHAnsi" w:cs="Arial"/>
                <w:sz w:val="24"/>
                <w:szCs w:val="24"/>
              </w:rPr>
              <w:t>/05/202</w:t>
            </w:r>
            <w:r w:rsidR="0048325B">
              <w:rPr>
                <w:rFonts w:asciiTheme="minorHAnsi" w:hAnsiTheme="minorHAnsi" w:cs="Arial"/>
                <w:sz w:val="24"/>
                <w:szCs w:val="24"/>
              </w:rPr>
              <w:t>5</w:t>
            </w:r>
          </w:p>
        </w:tc>
        <w:tc>
          <w:tcPr>
            <w:tcW w:w="2503" w:type="dxa"/>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GCSE</w:t>
            </w:r>
          </w:p>
        </w:tc>
        <w:tc>
          <w:tcPr>
            <w:tcW w:w="6122" w:type="dxa"/>
            <w:shd w:val="clear" w:color="auto" w:fill="auto"/>
          </w:tcPr>
          <w:p w:rsidR="00E85D33" w:rsidRPr="00110CE4" w:rsidRDefault="00E85D33" w:rsidP="00D54783">
            <w:pPr>
              <w:spacing w:before="120" w:after="120" w:line="276" w:lineRule="auto"/>
              <w:jc w:val="both"/>
              <w:rPr>
                <w:rFonts w:asciiTheme="minorHAnsi" w:hAnsiTheme="minorHAnsi" w:cs="Arial"/>
                <w:sz w:val="24"/>
                <w:szCs w:val="24"/>
              </w:rPr>
            </w:pPr>
            <w:r w:rsidRPr="00110CE4">
              <w:rPr>
                <w:rFonts w:asciiTheme="minorHAnsi" w:hAnsiTheme="minorHAnsi" w:cs="Arial"/>
                <w:sz w:val="24"/>
                <w:szCs w:val="24"/>
              </w:rPr>
              <w:t xml:space="preserve">Final date for submission of </w:t>
            </w:r>
            <w:r w:rsidRPr="00110CE4">
              <w:rPr>
                <w:rFonts w:asciiTheme="minorHAnsi" w:hAnsiTheme="minorHAnsi" w:cs="Arial"/>
                <w:b/>
                <w:sz w:val="24"/>
                <w:szCs w:val="24"/>
              </w:rPr>
              <w:t>marks and sample</w:t>
            </w:r>
            <w:r w:rsidRPr="00110CE4">
              <w:rPr>
                <w:rFonts w:asciiTheme="minorHAnsi" w:hAnsiTheme="minorHAnsi" w:cs="Arial"/>
                <w:sz w:val="24"/>
                <w:szCs w:val="24"/>
              </w:rPr>
              <w:t xml:space="preserve"> for</w:t>
            </w:r>
            <w:r w:rsidR="00EA1302">
              <w:rPr>
                <w:rFonts w:asciiTheme="minorHAnsi" w:hAnsiTheme="minorHAnsi" w:cs="Arial"/>
                <w:sz w:val="24"/>
                <w:szCs w:val="24"/>
              </w:rPr>
              <w:t xml:space="preserve"> </w:t>
            </w:r>
            <w:r w:rsidR="00EA1302">
              <w:rPr>
                <w:rFonts w:asciiTheme="minorHAnsi" w:hAnsiTheme="minorHAnsi" w:cs="Arial"/>
                <w:sz w:val="24"/>
                <w:szCs w:val="24"/>
              </w:rPr>
              <w:t>EDUQAS</w:t>
            </w:r>
            <w:r w:rsidRPr="00110CE4">
              <w:rPr>
                <w:rFonts w:asciiTheme="minorHAnsi" w:hAnsiTheme="minorHAnsi" w:cs="Arial"/>
                <w:sz w:val="24"/>
                <w:szCs w:val="24"/>
              </w:rPr>
              <w:t xml:space="preserve"> Drama component 2</w:t>
            </w:r>
          </w:p>
        </w:tc>
      </w:tr>
      <w:tr w:rsidR="00E85D33" w:rsidTr="00A410D3">
        <w:tc>
          <w:tcPr>
            <w:tcW w:w="1417" w:type="dxa"/>
            <w:shd w:val="clear" w:color="auto" w:fill="auto"/>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07/05/202</w:t>
            </w:r>
            <w:r w:rsidR="0048325B">
              <w:rPr>
                <w:rFonts w:asciiTheme="minorHAnsi" w:hAnsiTheme="minorHAnsi" w:cs="Arial"/>
                <w:sz w:val="24"/>
                <w:szCs w:val="24"/>
              </w:rPr>
              <w:t>5</w:t>
            </w:r>
          </w:p>
        </w:tc>
        <w:tc>
          <w:tcPr>
            <w:tcW w:w="2503" w:type="dxa"/>
            <w:shd w:val="clear" w:color="auto" w:fill="auto"/>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GCSE</w:t>
            </w:r>
          </w:p>
        </w:tc>
        <w:tc>
          <w:tcPr>
            <w:tcW w:w="6122" w:type="dxa"/>
            <w:shd w:val="clear" w:color="auto" w:fill="auto"/>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Final date for submission of all AQA GCSE Subjects except for Art and Design and MFL speaking tests (externally marked). This includes the English Language speaking endorsement</w:t>
            </w:r>
          </w:p>
        </w:tc>
      </w:tr>
      <w:tr w:rsidR="00E85D33" w:rsidTr="00A410D3">
        <w:tc>
          <w:tcPr>
            <w:tcW w:w="1417" w:type="dxa"/>
            <w:shd w:val="clear" w:color="auto" w:fill="auto"/>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15/05/202</w:t>
            </w:r>
            <w:r w:rsidR="0048325B">
              <w:rPr>
                <w:rFonts w:asciiTheme="minorHAnsi" w:hAnsiTheme="minorHAnsi" w:cs="Arial"/>
                <w:sz w:val="24"/>
                <w:szCs w:val="24"/>
              </w:rPr>
              <w:t>5</w:t>
            </w:r>
          </w:p>
        </w:tc>
        <w:tc>
          <w:tcPr>
            <w:tcW w:w="2503" w:type="dxa"/>
            <w:shd w:val="clear" w:color="auto" w:fill="auto"/>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GCSE</w:t>
            </w:r>
          </w:p>
        </w:tc>
        <w:tc>
          <w:tcPr>
            <w:tcW w:w="6122" w:type="dxa"/>
            <w:shd w:val="clear" w:color="auto" w:fill="auto"/>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Final date for submission of NEA and coursework marks for other awarding bodies.</w:t>
            </w:r>
          </w:p>
        </w:tc>
      </w:tr>
      <w:tr w:rsidR="00E85D33" w:rsidTr="00D54783">
        <w:tc>
          <w:tcPr>
            <w:tcW w:w="1417" w:type="dxa"/>
            <w:shd w:val="clear" w:color="auto" w:fill="auto"/>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15/05/202</w:t>
            </w:r>
            <w:r w:rsidR="0048325B">
              <w:rPr>
                <w:rFonts w:asciiTheme="minorHAnsi" w:hAnsiTheme="minorHAnsi" w:cs="Arial"/>
                <w:sz w:val="24"/>
                <w:szCs w:val="24"/>
              </w:rPr>
              <w:t>5</w:t>
            </w:r>
          </w:p>
        </w:tc>
        <w:tc>
          <w:tcPr>
            <w:tcW w:w="2503" w:type="dxa"/>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GCE</w:t>
            </w:r>
          </w:p>
        </w:tc>
        <w:tc>
          <w:tcPr>
            <w:tcW w:w="6122" w:type="dxa"/>
            <w:shd w:val="clear" w:color="auto" w:fill="auto"/>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 xml:space="preserve">Final date for submission of NEA and coursework marks to awarding bodies (except Art and Design). This includes the science practical endorsements </w:t>
            </w:r>
          </w:p>
        </w:tc>
      </w:tr>
      <w:tr w:rsidR="00E85D33" w:rsidTr="00D54783">
        <w:tc>
          <w:tcPr>
            <w:tcW w:w="1417" w:type="dxa"/>
            <w:shd w:val="clear" w:color="auto" w:fill="auto"/>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15/</w:t>
            </w:r>
            <w:r w:rsidR="00A410D3">
              <w:rPr>
                <w:rFonts w:asciiTheme="minorHAnsi" w:hAnsiTheme="minorHAnsi" w:cs="Arial"/>
                <w:sz w:val="24"/>
                <w:szCs w:val="24"/>
              </w:rPr>
              <w:t>0</w:t>
            </w:r>
            <w:bookmarkStart w:id="2" w:name="_GoBack"/>
            <w:bookmarkEnd w:id="2"/>
            <w:r>
              <w:rPr>
                <w:rFonts w:asciiTheme="minorHAnsi" w:hAnsiTheme="minorHAnsi" w:cs="Arial"/>
                <w:sz w:val="24"/>
                <w:szCs w:val="24"/>
              </w:rPr>
              <w:t>5/202</w:t>
            </w:r>
            <w:r w:rsidR="0048325B">
              <w:rPr>
                <w:rFonts w:asciiTheme="minorHAnsi" w:hAnsiTheme="minorHAnsi" w:cs="Arial"/>
                <w:sz w:val="24"/>
                <w:szCs w:val="24"/>
              </w:rPr>
              <w:t>5</w:t>
            </w:r>
          </w:p>
        </w:tc>
        <w:tc>
          <w:tcPr>
            <w:tcW w:w="2503" w:type="dxa"/>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Applied Certificate</w:t>
            </w:r>
          </w:p>
        </w:tc>
        <w:tc>
          <w:tcPr>
            <w:tcW w:w="6122" w:type="dxa"/>
            <w:shd w:val="clear" w:color="auto" w:fill="auto"/>
          </w:tcPr>
          <w:p w:rsidR="00E85D33" w:rsidRDefault="00E85D33" w:rsidP="00A410D3">
            <w:pPr>
              <w:spacing w:before="120" w:after="120" w:line="276" w:lineRule="auto"/>
              <w:rPr>
                <w:rFonts w:asciiTheme="minorHAnsi" w:hAnsiTheme="minorHAnsi" w:cs="Arial"/>
                <w:sz w:val="24"/>
                <w:szCs w:val="24"/>
              </w:rPr>
            </w:pPr>
            <w:r w:rsidRPr="00110CE4">
              <w:rPr>
                <w:rFonts w:asciiTheme="minorHAnsi" w:hAnsiTheme="minorHAnsi" w:cs="Arial"/>
                <w:sz w:val="24"/>
                <w:szCs w:val="24"/>
              </w:rPr>
              <w:t xml:space="preserve">Final date for submission of </w:t>
            </w:r>
            <w:r w:rsidRPr="00110CE4">
              <w:rPr>
                <w:rFonts w:asciiTheme="minorHAnsi" w:hAnsiTheme="minorHAnsi" w:cs="Arial"/>
                <w:b/>
                <w:sz w:val="24"/>
                <w:szCs w:val="24"/>
              </w:rPr>
              <w:t>marks and sample</w:t>
            </w:r>
            <w:r w:rsidRPr="00110CE4">
              <w:rPr>
                <w:rFonts w:asciiTheme="minorHAnsi" w:hAnsiTheme="minorHAnsi" w:cs="Arial"/>
                <w:sz w:val="24"/>
                <w:szCs w:val="24"/>
              </w:rPr>
              <w:t xml:space="preserve"> for Criminology</w:t>
            </w:r>
          </w:p>
        </w:tc>
      </w:tr>
      <w:tr w:rsidR="00E85D33" w:rsidTr="00D54783">
        <w:tc>
          <w:tcPr>
            <w:tcW w:w="1417" w:type="dxa"/>
            <w:shd w:val="clear" w:color="auto" w:fill="auto"/>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lastRenderedPageBreak/>
              <w:t>15/05/202</w:t>
            </w:r>
            <w:r w:rsidR="0048325B">
              <w:rPr>
                <w:rFonts w:asciiTheme="minorHAnsi" w:hAnsiTheme="minorHAnsi" w:cs="Arial"/>
                <w:sz w:val="24"/>
                <w:szCs w:val="24"/>
              </w:rPr>
              <w:t>5</w:t>
            </w:r>
          </w:p>
        </w:tc>
        <w:tc>
          <w:tcPr>
            <w:tcW w:w="2503" w:type="dxa"/>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ELC and EPQ</w:t>
            </w:r>
          </w:p>
        </w:tc>
        <w:tc>
          <w:tcPr>
            <w:tcW w:w="6122" w:type="dxa"/>
            <w:shd w:val="clear" w:color="auto" w:fill="auto"/>
          </w:tcPr>
          <w:p w:rsidR="00E85D33" w:rsidRDefault="00A410D3" w:rsidP="00A410D3">
            <w:pPr>
              <w:spacing w:before="120" w:after="120" w:line="276" w:lineRule="auto"/>
              <w:rPr>
                <w:rFonts w:asciiTheme="minorHAnsi" w:hAnsiTheme="minorHAnsi" w:cs="Arial"/>
                <w:sz w:val="24"/>
                <w:szCs w:val="24"/>
              </w:rPr>
            </w:pPr>
            <w:r>
              <w:rPr>
                <w:rFonts w:asciiTheme="minorHAnsi" w:hAnsiTheme="minorHAnsi" w:cstheme="minorHAnsi"/>
                <w:color w:val="2B2438"/>
                <w:shd w:val="clear" w:color="auto" w:fill="FFFFFF"/>
              </w:rPr>
              <w:t xml:space="preserve">Final Submission date to exam boards for </w:t>
            </w:r>
            <w:r w:rsidRPr="00A410D3">
              <w:rPr>
                <w:rFonts w:asciiTheme="minorHAnsi" w:hAnsiTheme="minorHAnsi" w:cstheme="minorHAnsi"/>
                <w:color w:val="2B2438"/>
                <w:shd w:val="clear" w:color="auto" w:fill="FFFFFF"/>
              </w:rPr>
              <w:t xml:space="preserve">Non-exam assessment submission deadline for Extended Project </w:t>
            </w:r>
            <w:r>
              <w:rPr>
                <w:rFonts w:asciiTheme="minorHAnsi" w:hAnsiTheme="minorHAnsi" w:cstheme="minorHAnsi"/>
                <w:color w:val="2B2438"/>
                <w:shd w:val="clear" w:color="auto" w:fill="FFFFFF"/>
              </w:rPr>
              <w:t>Qualification</w:t>
            </w:r>
            <w:r w:rsidRPr="00A410D3">
              <w:rPr>
                <w:rFonts w:asciiTheme="minorHAnsi" w:hAnsiTheme="minorHAnsi" w:cstheme="minorHAnsi"/>
                <w:color w:val="2B2438"/>
              </w:rPr>
              <w:br/>
            </w:r>
            <w:r w:rsidRPr="00A410D3">
              <w:rPr>
                <w:rFonts w:asciiTheme="minorHAnsi" w:hAnsiTheme="minorHAnsi" w:cstheme="minorHAnsi"/>
                <w:color w:val="2B2438"/>
                <w:shd w:val="clear" w:color="auto" w:fill="FFFFFF"/>
              </w:rPr>
              <w:t>Schools and colleges may set their own internal deadlines</w:t>
            </w:r>
            <w:r>
              <w:rPr>
                <w:rFonts w:ascii="Helvetica" w:hAnsi="Helvetica"/>
                <w:color w:val="2B2438"/>
                <w:shd w:val="clear" w:color="auto" w:fill="FFFFFF"/>
              </w:rPr>
              <w:t>.</w:t>
            </w:r>
          </w:p>
        </w:tc>
      </w:tr>
      <w:tr w:rsidR="0048325B" w:rsidTr="00D54783">
        <w:tc>
          <w:tcPr>
            <w:tcW w:w="1417" w:type="dxa"/>
            <w:shd w:val="clear" w:color="auto" w:fill="auto"/>
          </w:tcPr>
          <w:p w:rsidR="0048325B" w:rsidRDefault="000775B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15/05/20</w:t>
            </w:r>
            <w:r w:rsidR="00A410D3">
              <w:rPr>
                <w:rFonts w:asciiTheme="minorHAnsi" w:hAnsiTheme="minorHAnsi" w:cs="Arial"/>
                <w:sz w:val="24"/>
                <w:szCs w:val="24"/>
              </w:rPr>
              <w:t>25</w:t>
            </w:r>
          </w:p>
        </w:tc>
        <w:tc>
          <w:tcPr>
            <w:tcW w:w="2503" w:type="dxa"/>
          </w:tcPr>
          <w:p w:rsidR="0048325B" w:rsidRDefault="000775B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Cambridge Nationals</w:t>
            </w:r>
          </w:p>
        </w:tc>
        <w:tc>
          <w:tcPr>
            <w:tcW w:w="6122" w:type="dxa"/>
            <w:shd w:val="clear" w:color="auto" w:fill="auto"/>
          </w:tcPr>
          <w:p w:rsidR="0048325B" w:rsidRPr="00110CE4" w:rsidRDefault="003C251A" w:rsidP="00D54783">
            <w:pPr>
              <w:spacing w:before="120" w:after="120" w:line="276" w:lineRule="auto"/>
              <w:jc w:val="both"/>
              <w:rPr>
                <w:rFonts w:asciiTheme="minorHAnsi" w:hAnsiTheme="minorHAnsi" w:cs="Arial"/>
                <w:sz w:val="24"/>
                <w:szCs w:val="24"/>
              </w:rPr>
            </w:pPr>
            <w:r w:rsidRPr="003C251A">
              <w:rPr>
                <w:rFonts w:asciiTheme="minorHAnsi" w:hAnsiTheme="minorHAnsi" w:cs="Arial"/>
                <w:sz w:val="24"/>
                <w:szCs w:val="24"/>
              </w:rPr>
              <w:t>Centre-assessed mark submission deadline</w:t>
            </w:r>
          </w:p>
        </w:tc>
      </w:tr>
      <w:tr w:rsidR="00E85D33" w:rsidTr="00D54783">
        <w:tc>
          <w:tcPr>
            <w:tcW w:w="1417" w:type="dxa"/>
            <w:shd w:val="clear" w:color="auto" w:fill="auto"/>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22/05/</w:t>
            </w:r>
            <w:r w:rsidR="0048325B">
              <w:rPr>
                <w:rFonts w:asciiTheme="minorHAnsi" w:hAnsiTheme="minorHAnsi" w:cs="Arial"/>
                <w:sz w:val="24"/>
                <w:szCs w:val="24"/>
              </w:rPr>
              <w:t>2025</w:t>
            </w:r>
          </w:p>
        </w:tc>
        <w:tc>
          <w:tcPr>
            <w:tcW w:w="2503" w:type="dxa"/>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AQA GCSE MFL</w:t>
            </w:r>
          </w:p>
        </w:tc>
        <w:tc>
          <w:tcPr>
            <w:tcW w:w="6122" w:type="dxa"/>
            <w:shd w:val="clear" w:color="auto" w:fill="auto"/>
          </w:tcPr>
          <w:p w:rsidR="00E85D33" w:rsidRDefault="00E85D33" w:rsidP="00D54783">
            <w:pPr>
              <w:spacing w:before="120" w:after="120" w:line="276" w:lineRule="auto"/>
              <w:jc w:val="both"/>
              <w:rPr>
                <w:rFonts w:asciiTheme="minorHAnsi" w:hAnsiTheme="minorHAnsi" w:cs="Arial"/>
                <w:sz w:val="24"/>
                <w:szCs w:val="24"/>
              </w:rPr>
            </w:pPr>
            <w:r w:rsidRPr="00110CE4">
              <w:rPr>
                <w:rFonts w:asciiTheme="minorHAnsi" w:hAnsiTheme="minorHAnsi" w:cs="Arial"/>
                <w:sz w:val="24"/>
                <w:szCs w:val="24"/>
              </w:rPr>
              <w:t xml:space="preserve">Final date for submission of MFL speaking files </w:t>
            </w:r>
          </w:p>
        </w:tc>
      </w:tr>
      <w:tr w:rsidR="00E85D33" w:rsidTr="00D54783">
        <w:tc>
          <w:tcPr>
            <w:tcW w:w="1417" w:type="dxa"/>
            <w:shd w:val="clear" w:color="auto" w:fill="auto"/>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31/05/202</w:t>
            </w:r>
            <w:r w:rsidR="0048325B">
              <w:rPr>
                <w:rFonts w:asciiTheme="minorHAnsi" w:hAnsiTheme="minorHAnsi" w:cs="Arial"/>
                <w:sz w:val="24"/>
                <w:szCs w:val="24"/>
              </w:rPr>
              <w:t>5</w:t>
            </w:r>
          </w:p>
        </w:tc>
        <w:tc>
          <w:tcPr>
            <w:tcW w:w="2503" w:type="dxa"/>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GCSE and GCE</w:t>
            </w:r>
          </w:p>
        </w:tc>
        <w:tc>
          <w:tcPr>
            <w:tcW w:w="6122" w:type="dxa"/>
            <w:shd w:val="clear" w:color="auto" w:fill="auto"/>
          </w:tcPr>
          <w:p w:rsidR="00E85D33" w:rsidRDefault="00E85D33" w:rsidP="00D54783">
            <w:pPr>
              <w:spacing w:before="120" w:after="120" w:line="276" w:lineRule="auto"/>
              <w:jc w:val="both"/>
              <w:rPr>
                <w:rFonts w:asciiTheme="minorHAnsi" w:hAnsiTheme="minorHAnsi" w:cs="Arial"/>
                <w:sz w:val="24"/>
                <w:szCs w:val="24"/>
              </w:rPr>
            </w:pPr>
            <w:r>
              <w:rPr>
                <w:rFonts w:asciiTheme="minorHAnsi" w:hAnsiTheme="minorHAnsi" w:cs="Arial"/>
                <w:sz w:val="24"/>
                <w:szCs w:val="24"/>
              </w:rPr>
              <w:t>Final date for submission of Art and Design marks to moderator*</w:t>
            </w:r>
          </w:p>
        </w:tc>
      </w:tr>
    </w:tbl>
    <w:p w:rsidR="00E85D33" w:rsidRDefault="00E85D33" w:rsidP="00E85D33"/>
    <w:p w:rsidR="007657DC" w:rsidRPr="00A410D3" w:rsidRDefault="00E85D33" w:rsidP="00E85D33">
      <w:pPr>
        <w:rPr>
          <w:rFonts w:asciiTheme="minorHAnsi" w:hAnsiTheme="minorHAnsi" w:cstheme="minorHAnsi"/>
        </w:rPr>
      </w:pPr>
      <w:r w:rsidRPr="00A410D3">
        <w:rPr>
          <w:rFonts w:asciiTheme="minorHAnsi" w:hAnsiTheme="minorHAnsi" w:cstheme="minorHAnsi"/>
        </w:rPr>
        <w:t>* As this is half term the final date for submission will be Friday 2</w:t>
      </w:r>
      <w:r w:rsidR="00A410D3" w:rsidRPr="00A410D3">
        <w:rPr>
          <w:rFonts w:asciiTheme="minorHAnsi" w:hAnsiTheme="minorHAnsi" w:cstheme="minorHAnsi"/>
        </w:rPr>
        <w:t>3</w:t>
      </w:r>
      <w:r w:rsidR="00A410D3" w:rsidRPr="00A410D3">
        <w:rPr>
          <w:rFonts w:asciiTheme="minorHAnsi" w:hAnsiTheme="minorHAnsi" w:cstheme="minorHAnsi"/>
          <w:vertAlign w:val="superscript"/>
        </w:rPr>
        <w:t>rd</w:t>
      </w:r>
      <w:r w:rsidR="00A410D3" w:rsidRPr="00A410D3">
        <w:rPr>
          <w:rFonts w:asciiTheme="minorHAnsi" w:hAnsiTheme="minorHAnsi" w:cstheme="minorHAnsi"/>
        </w:rPr>
        <w:t xml:space="preserve"> </w:t>
      </w:r>
      <w:r w:rsidRPr="00A410D3">
        <w:rPr>
          <w:rFonts w:asciiTheme="minorHAnsi" w:hAnsiTheme="minorHAnsi" w:cstheme="minorHAnsi"/>
        </w:rPr>
        <w:t>May</w:t>
      </w:r>
    </w:p>
    <w:p w:rsidR="00E85D33" w:rsidRPr="00E85D33" w:rsidRDefault="00E85D33" w:rsidP="00E85D33"/>
    <w:p w:rsidR="007657DC" w:rsidRDefault="0084288A">
      <w:pPr>
        <w:spacing w:before="120" w:after="120" w:line="276" w:lineRule="auto"/>
        <w:rPr>
          <w:rFonts w:asciiTheme="minorHAnsi" w:hAnsiTheme="minorHAnsi" w:cs="Arial"/>
        </w:rPr>
      </w:pPr>
      <w:r>
        <w:rPr>
          <w:rFonts w:asciiTheme="minorHAnsi" w:hAnsiTheme="minorHAnsi" w:cs="Arial"/>
        </w:rPr>
        <w:t xml:space="preserve">St Michael’s Catholic School is committed to ensuring that whenever its staff mark candidates’ work this is done fairly, consistently and in accordance with the awarding body’s specification and subject-specific associated documents. </w:t>
      </w:r>
    </w:p>
    <w:p w:rsidR="007657DC" w:rsidRDefault="0084288A">
      <w:pPr>
        <w:spacing w:before="120" w:after="120" w:line="276" w:lineRule="auto"/>
        <w:rPr>
          <w:rFonts w:asciiTheme="minorHAnsi" w:hAnsiTheme="minorHAnsi" w:cs="Arial"/>
        </w:rPr>
      </w:pPr>
      <w:r>
        <w:rPr>
          <w:rFonts w:asciiTheme="minorHAnsi" w:hAnsiTheme="minorHAnsi" w:cs="Arial"/>
        </w:rPr>
        <w:t xml:space="preserve">St Michael’s Catholic School </w:t>
      </w:r>
      <w:r>
        <w:rPr>
          <w:rFonts w:asciiTheme="minorHAnsi" w:eastAsia="Times New Roman" w:hAnsiTheme="minorHAnsi" w:cs="Arial"/>
        </w:rPr>
        <w:t>ensures that all centre staff follow a robust </w:t>
      </w:r>
      <w:r>
        <w:rPr>
          <w:rFonts w:asciiTheme="minorHAnsi" w:eastAsia="Times New Roman" w:hAnsiTheme="minorHAnsi" w:cs="Arial"/>
          <w:i/>
          <w:iCs/>
        </w:rPr>
        <w:t>Non-examination assessment policy</w:t>
      </w:r>
      <w:r>
        <w:rPr>
          <w:rFonts w:asciiTheme="minorHAnsi" w:eastAsia="Times New Roman" w:hAnsiTheme="minorHAnsi" w:cs="Arial"/>
        </w:rPr>
        <w:t xml:space="preserve"> (for the management of GCE and GCSE non-examination assessments). This policy details all procedures relating to non-examination assessments  for GCE, GCSE, Cambridge Nationals, Project qualifications, BTECs and entry level certificate, </w:t>
      </w:r>
      <w:r>
        <w:rPr>
          <w:rFonts w:asciiTheme="minorHAnsi" w:hAnsiTheme="minorHAnsi" w:cstheme="minorHAnsi"/>
        </w:rPr>
        <w:t>including the marking and quality assurance/internal standardisation processes which relevant teaching staff are required to follow</w:t>
      </w:r>
      <w:r>
        <w:rPr>
          <w:rFonts w:asciiTheme="minorHAnsi" w:hAnsiTheme="minorHAnsi" w:cs="Arial"/>
        </w:rPr>
        <w:t>.</w:t>
      </w:r>
    </w:p>
    <w:p w:rsidR="007657DC" w:rsidRDefault="0084288A">
      <w:pPr>
        <w:spacing w:before="120" w:after="120" w:line="276" w:lineRule="auto"/>
        <w:rPr>
          <w:rFonts w:asciiTheme="minorHAnsi" w:hAnsiTheme="minorHAnsi" w:cs="Arial"/>
        </w:rPr>
      </w:pPr>
      <w:r>
        <w:rPr>
          <w:rFonts w:asciiTheme="minorHAnsi" w:hAnsiTheme="minorHAnsi" w:cs="Arial"/>
        </w:rPr>
        <w:t>Candidates’ work will be marked by staff who have appropriate knowledge, understanding and skill, and who have been trained in this activity. St Michael’s Catholic School is committed to ensuring that work produced by candidates is authenticated in line with the requirements of the awarding body.  Where a number of subject teachers are involved in marking candidates’ work, internal moderation and standardisation will ensure consistency of marking.</w:t>
      </w:r>
    </w:p>
    <w:p w:rsidR="007657DC" w:rsidRDefault="0084288A">
      <w:pPr>
        <w:spacing w:before="120" w:after="120" w:line="276" w:lineRule="auto"/>
        <w:rPr>
          <w:rFonts w:asciiTheme="minorHAnsi" w:hAnsiTheme="minorHAnsi" w:cs="Arial"/>
        </w:rPr>
      </w:pPr>
      <w:r>
        <w:rPr>
          <w:rFonts w:asciiTheme="minorHAnsi" w:hAnsiTheme="minorHAnsi" w:cs="Arial"/>
          <w:noProof/>
        </w:rPr>
        <w:t xml:space="preserve">On being informed of their centre assessed marks, if a candidate believes that the above procedures were not followed in relation to the marking of his/her work, or that the assessor has not properly applied the mark standards to his/her marking, then he/she may make use of this appeals procedure to consider whether to request a review </w:t>
      </w:r>
      <w:r>
        <w:rPr>
          <w:rFonts w:asciiTheme="minorHAnsi" w:hAnsiTheme="minorHAnsi" w:cs="Arial"/>
        </w:rPr>
        <w:t>of the centre’s marking.</w:t>
      </w:r>
    </w:p>
    <w:p w:rsidR="007657DC" w:rsidRDefault="0084288A">
      <w:pPr>
        <w:spacing w:before="120" w:after="120" w:line="276" w:lineRule="auto"/>
        <w:rPr>
          <w:rFonts w:asciiTheme="minorHAnsi" w:hAnsiTheme="minorHAnsi" w:cs="Arial"/>
        </w:rPr>
      </w:pPr>
      <w:r>
        <w:rPr>
          <w:rFonts w:asciiTheme="minorHAnsi" w:hAnsiTheme="minorHAnsi" w:cs="Arial"/>
        </w:rPr>
        <w:t>Review of marking requests can only be accepted from the candidate and not a parent/carer.</w:t>
      </w:r>
    </w:p>
    <w:p w:rsidR="007657DC" w:rsidRDefault="0084288A">
      <w:pPr>
        <w:spacing w:before="120" w:after="120" w:line="276" w:lineRule="auto"/>
        <w:rPr>
          <w:rFonts w:asciiTheme="minorHAnsi" w:hAnsiTheme="minorHAnsi" w:cs="Arial"/>
        </w:rPr>
      </w:pPr>
      <w:r>
        <w:rPr>
          <w:rFonts w:asciiTheme="minorHAnsi" w:hAnsiTheme="minorHAnsi" w:cs="Arial"/>
        </w:rPr>
        <w:t>St Michael’s Catholic School will:</w:t>
      </w:r>
    </w:p>
    <w:p w:rsidR="007657DC" w:rsidRDefault="0084288A">
      <w:pPr>
        <w:pStyle w:val="ListParagraph"/>
        <w:numPr>
          <w:ilvl w:val="0"/>
          <w:numId w:val="23"/>
        </w:numPr>
        <w:spacing w:before="120" w:after="120" w:line="276" w:lineRule="auto"/>
        <w:ind w:left="714" w:hanging="357"/>
        <w:rPr>
          <w:rFonts w:asciiTheme="minorHAnsi" w:hAnsiTheme="minorHAnsi" w:cs="Arial"/>
        </w:rPr>
      </w:pPr>
      <w:r>
        <w:rPr>
          <w:rFonts w:asciiTheme="minorHAnsi" w:hAnsiTheme="minorHAnsi" w:cs="Arial"/>
        </w:rPr>
        <w:t>Ensure that candidates are informed of their centre assessed marks so that they may request a review of the centre’s marking before marks are submitted to the awarding body.</w:t>
      </w:r>
    </w:p>
    <w:p w:rsidR="007657DC" w:rsidRDefault="007657DC">
      <w:pPr>
        <w:pStyle w:val="ListParagraph"/>
        <w:spacing w:before="120" w:after="120" w:line="276" w:lineRule="auto"/>
        <w:ind w:left="714"/>
        <w:rPr>
          <w:rFonts w:asciiTheme="minorHAnsi" w:hAnsiTheme="minorHAnsi" w:cs="Arial"/>
        </w:rPr>
      </w:pPr>
    </w:p>
    <w:p w:rsidR="007657DC" w:rsidRDefault="0084288A">
      <w:pPr>
        <w:pStyle w:val="ListParagraph"/>
        <w:numPr>
          <w:ilvl w:val="0"/>
          <w:numId w:val="23"/>
        </w:numPr>
        <w:spacing w:before="120" w:after="120"/>
        <w:ind w:left="714" w:hanging="357"/>
        <w:jc w:val="both"/>
        <w:rPr>
          <w:rFonts w:asciiTheme="minorHAnsi" w:hAnsiTheme="minorHAnsi" w:cstheme="minorHAnsi"/>
        </w:rPr>
      </w:pPr>
      <w:r>
        <w:rPr>
          <w:rFonts w:asciiTheme="minorHAnsi" w:eastAsia="Times New Roman" w:hAnsiTheme="minorHAnsi" w:cstheme="minorHAnsi"/>
        </w:rPr>
        <w:t xml:space="preserve">inform candidates that they will need to explain on what grounds they wish to request a review of an internally assessed mark as a review will only focus on the quality of their work </w:t>
      </w:r>
      <w:r>
        <w:rPr>
          <w:rFonts w:asciiTheme="minorHAnsi" w:hAnsiTheme="minorHAnsi" w:cstheme="minorHAnsi"/>
        </w:rPr>
        <w:t>in meeting the published assessment criteria</w:t>
      </w:r>
    </w:p>
    <w:p w:rsidR="007657DC" w:rsidRDefault="007657DC">
      <w:pPr>
        <w:pStyle w:val="ListParagraph"/>
        <w:spacing w:before="120" w:after="120" w:line="276" w:lineRule="auto"/>
        <w:ind w:left="714"/>
        <w:rPr>
          <w:rFonts w:asciiTheme="minorHAnsi" w:hAnsiTheme="minorHAnsi" w:cs="Arial"/>
        </w:rPr>
      </w:pPr>
    </w:p>
    <w:p w:rsidR="007657DC" w:rsidRDefault="0084288A">
      <w:pPr>
        <w:pStyle w:val="ListParagraph"/>
        <w:numPr>
          <w:ilvl w:val="0"/>
          <w:numId w:val="23"/>
        </w:numPr>
        <w:spacing w:before="120" w:after="120"/>
        <w:ind w:left="714" w:hanging="357"/>
        <w:jc w:val="both"/>
        <w:rPr>
          <w:rFonts w:asciiTheme="minorHAnsi" w:hAnsiTheme="minorHAnsi" w:cstheme="minorHAnsi"/>
        </w:rPr>
      </w:pPr>
      <w:r>
        <w:rPr>
          <w:rFonts w:asciiTheme="minorHAnsi" w:hAnsiTheme="minorHAnsi" w:cstheme="minorHAnsi"/>
        </w:rPr>
        <w:t xml:space="preserve">inform candidates that they may request copies of materials (generally as a minimum, a copy their </w:t>
      </w:r>
      <w:r>
        <w:rPr>
          <w:rFonts w:asciiTheme="minorHAnsi" w:eastAsia="Times New Roman" w:hAnsiTheme="minorHAnsi" w:cstheme="minorHAnsi"/>
        </w:rPr>
        <w:t>marked assessment material (work) and the mark scheme or assessment criteria plus additional materials which may vary from subject to subject)</w:t>
      </w:r>
      <w:r>
        <w:rPr>
          <w:rFonts w:asciiTheme="minorHAnsi" w:hAnsiTheme="minorHAnsi" w:cstheme="minorHAnsi"/>
        </w:rPr>
        <w:t xml:space="preserve"> to assist them in considering whether to request a review of the centre’s marking of the assessment</w:t>
      </w:r>
    </w:p>
    <w:p w:rsidR="007657DC" w:rsidRDefault="007657DC">
      <w:pPr>
        <w:pStyle w:val="ListParagraph"/>
        <w:rPr>
          <w:rFonts w:asciiTheme="minorHAnsi" w:hAnsiTheme="minorHAnsi" w:cstheme="minorHAnsi"/>
        </w:rPr>
      </w:pPr>
    </w:p>
    <w:p w:rsidR="007657DC" w:rsidRDefault="0084288A">
      <w:pPr>
        <w:pStyle w:val="ListParagraph"/>
        <w:numPr>
          <w:ilvl w:val="0"/>
          <w:numId w:val="23"/>
        </w:numPr>
        <w:spacing w:before="120" w:after="120"/>
        <w:ind w:left="714" w:hanging="357"/>
        <w:jc w:val="both"/>
        <w:rPr>
          <w:rFonts w:asciiTheme="minorHAnsi" w:hAnsiTheme="minorHAnsi" w:cstheme="minorHAnsi"/>
        </w:rPr>
      </w:pPr>
      <w:r>
        <w:rPr>
          <w:rFonts w:asciiTheme="minorHAnsi" w:hAnsiTheme="minorHAnsi" w:cstheme="minorHAnsi"/>
        </w:rPr>
        <w:t xml:space="preserve">having received a request for copies of materials, promptly make them available to the candidate (or </w:t>
      </w:r>
      <w:r>
        <w:rPr>
          <w:rFonts w:asciiTheme="minorHAnsi" w:eastAsia="Times New Roman" w:hAnsiTheme="minorHAnsi" w:cstheme="minorHAnsi"/>
        </w:rPr>
        <w:t>for some marked assessment materials, such as art work and recordings, inform the candidate that these will be shared under supervised conditions)</w:t>
      </w:r>
      <w:r>
        <w:rPr>
          <w:rFonts w:asciiTheme="minorHAnsi" w:hAnsiTheme="minorHAnsi" w:cstheme="minorHAnsi"/>
        </w:rPr>
        <w:t xml:space="preserve"> within </w:t>
      </w:r>
      <w:r w:rsidR="009F1C40">
        <w:rPr>
          <w:rFonts w:asciiTheme="minorHAnsi" w:hAnsiTheme="minorHAnsi" w:cstheme="minorHAnsi"/>
        </w:rPr>
        <w:t>5</w:t>
      </w:r>
      <w:r>
        <w:rPr>
          <w:rFonts w:asciiTheme="minorHAnsi" w:hAnsiTheme="minorHAnsi" w:cstheme="minorHAnsi"/>
        </w:rPr>
        <w:t xml:space="preserve"> working days.</w:t>
      </w:r>
    </w:p>
    <w:p w:rsidR="007657DC" w:rsidRDefault="007657DC">
      <w:pPr>
        <w:pStyle w:val="ListParagraph"/>
        <w:rPr>
          <w:rFonts w:asciiTheme="minorHAnsi" w:hAnsiTheme="minorHAnsi" w:cstheme="minorHAnsi"/>
        </w:rPr>
      </w:pPr>
    </w:p>
    <w:p w:rsidR="007657DC" w:rsidRDefault="0084288A">
      <w:pPr>
        <w:pStyle w:val="ListParagraph"/>
        <w:numPr>
          <w:ilvl w:val="0"/>
          <w:numId w:val="23"/>
        </w:numPr>
        <w:spacing w:before="120" w:after="120"/>
        <w:ind w:left="714" w:hanging="357"/>
        <w:jc w:val="both"/>
        <w:rPr>
          <w:rFonts w:asciiTheme="minorHAnsi" w:hAnsiTheme="minorHAnsi" w:cstheme="minorHAnsi"/>
        </w:rPr>
      </w:pPr>
      <w:r>
        <w:rPr>
          <w:rFonts w:asciiTheme="minorHAnsi" w:eastAsia="Times New Roman" w:hAnsiTheme="minorHAnsi" w:cstheme="minorHAnsi"/>
        </w:rPr>
        <w:t>inform candidates they will not be allowed access to original assessment material unless supervised</w:t>
      </w:r>
    </w:p>
    <w:p w:rsidR="007657DC" w:rsidRDefault="007657DC">
      <w:pPr>
        <w:pStyle w:val="ListParagraph"/>
        <w:rPr>
          <w:rFonts w:asciiTheme="minorHAnsi" w:hAnsiTheme="minorHAnsi" w:cstheme="minorHAnsi"/>
        </w:rPr>
      </w:pPr>
    </w:p>
    <w:p w:rsidR="007657DC" w:rsidRDefault="0084288A">
      <w:pPr>
        <w:pStyle w:val="ListParagraph"/>
        <w:numPr>
          <w:ilvl w:val="0"/>
          <w:numId w:val="23"/>
        </w:numPr>
        <w:spacing w:before="120" w:after="120"/>
        <w:ind w:left="714" w:hanging="357"/>
        <w:jc w:val="both"/>
        <w:rPr>
          <w:rFonts w:asciiTheme="minorHAnsi" w:hAnsiTheme="minorHAnsi" w:cstheme="minorHAnsi"/>
        </w:rPr>
      </w:pPr>
      <w:r>
        <w:rPr>
          <w:rFonts w:asciiTheme="minorHAnsi" w:hAnsiTheme="minorHAnsi" w:cstheme="minorHAnsi"/>
        </w:rPr>
        <w:t xml:space="preserve">provide candidates with sufficient time in order to allow them to review copies of materials and reach a decision, informing candidates </w:t>
      </w:r>
      <w:r>
        <w:rPr>
          <w:rFonts w:asciiTheme="minorHAnsi" w:eastAsia="Times New Roman" w:hAnsiTheme="minorHAnsi" w:cstheme="minorHAnsi"/>
        </w:rPr>
        <w:t>that if their decision is to request a review they will need to explain what they believe the issue to be</w:t>
      </w:r>
    </w:p>
    <w:p w:rsidR="007657DC" w:rsidRDefault="007657DC">
      <w:pPr>
        <w:pStyle w:val="ListParagraph"/>
        <w:rPr>
          <w:rFonts w:asciiTheme="minorHAnsi" w:hAnsiTheme="minorHAnsi" w:cstheme="minorHAnsi"/>
        </w:rPr>
      </w:pPr>
    </w:p>
    <w:p w:rsidR="007657DC" w:rsidRDefault="0084288A">
      <w:pPr>
        <w:pStyle w:val="ListParagraph"/>
        <w:numPr>
          <w:ilvl w:val="0"/>
          <w:numId w:val="23"/>
        </w:numPr>
        <w:spacing w:before="120" w:after="120" w:line="276" w:lineRule="auto"/>
        <w:ind w:left="714" w:hanging="357"/>
        <w:rPr>
          <w:rFonts w:asciiTheme="minorHAnsi" w:hAnsiTheme="minorHAnsi" w:cs="Arial"/>
        </w:rPr>
      </w:pPr>
      <w:r>
        <w:rPr>
          <w:rFonts w:asciiTheme="minorHAnsi" w:hAnsiTheme="minorHAnsi" w:cs="Arial"/>
        </w:rPr>
        <w:t xml:space="preserve">Provide a </w:t>
      </w:r>
      <w:proofErr w:type="spellStart"/>
      <w:r>
        <w:rPr>
          <w:rFonts w:asciiTheme="minorHAnsi" w:hAnsiTheme="minorHAnsi" w:cs="Arial"/>
        </w:rPr>
        <w:t>RoR</w:t>
      </w:r>
      <w:proofErr w:type="spellEnd"/>
      <w:r>
        <w:rPr>
          <w:rFonts w:asciiTheme="minorHAnsi" w:hAnsiTheme="minorHAnsi" w:cs="Arial"/>
        </w:rPr>
        <w:t xml:space="preserve"> deadline for candidates to submit a request for a review of the centre’s marking. Requests will not be accepted after this deadline. Requests </w:t>
      </w:r>
      <w:r>
        <w:rPr>
          <w:rFonts w:asciiTheme="minorHAnsi" w:hAnsiTheme="minorHAnsi" w:cs="Arial"/>
          <w:b/>
        </w:rPr>
        <w:t>must be made in writing</w:t>
      </w:r>
      <w:r>
        <w:rPr>
          <w:rFonts w:asciiTheme="minorHAnsi" w:hAnsiTheme="minorHAnsi" w:cs="Arial"/>
        </w:rPr>
        <w:t xml:space="preserve"> </w:t>
      </w:r>
      <w:r w:rsidRPr="00A410D3">
        <w:rPr>
          <w:rFonts w:asciiTheme="minorHAnsi" w:hAnsiTheme="minorHAnsi" w:cs="Arial"/>
          <w:u w:val="single"/>
        </w:rPr>
        <w:t>within 5 working</w:t>
      </w:r>
      <w:r>
        <w:rPr>
          <w:rFonts w:asciiTheme="minorHAnsi" w:hAnsiTheme="minorHAnsi" w:cs="Arial"/>
        </w:rPr>
        <w:t xml:space="preserve"> days of receiving copies of the requested materials by completing the </w:t>
      </w:r>
      <w:r>
        <w:rPr>
          <w:rFonts w:asciiTheme="minorHAnsi" w:hAnsiTheme="minorHAnsi" w:cs="Arial"/>
          <w:b/>
        </w:rPr>
        <w:t>internal appeals form</w:t>
      </w:r>
      <w:r>
        <w:rPr>
          <w:rFonts w:asciiTheme="minorHAnsi" w:hAnsiTheme="minorHAnsi" w:cs="Arial"/>
        </w:rPr>
        <w:t xml:space="preserve">. No requests will be accepted via email or verbally from a candidate. </w:t>
      </w:r>
    </w:p>
    <w:p w:rsidR="007657DC" w:rsidRDefault="007657DC">
      <w:pPr>
        <w:pStyle w:val="ListParagraph"/>
        <w:rPr>
          <w:rFonts w:asciiTheme="minorHAnsi" w:hAnsiTheme="minorHAnsi" w:cs="Arial"/>
        </w:rPr>
      </w:pPr>
    </w:p>
    <w:p w:rsidR="007657DC" w:rsidRDefault="0084288A">
      <w:pPr>
        <w:pStyle w:val="ListParagraph"/>
        <w:numPr>
          <w:ilvl w:val="0"/>
          <w:numId w:val="23"/>
        </w:numPr>
        <w:spacing w:before="120" w:after="120" w:line="276" w:lineRule="auto"/>
        <w:ind w:left="714" w:hanging="357"/>
        <w:rPr>
          <w:rFonts w:asciiTheme="minorHAnsi" w:hAnsiTheme="minorHAnsi" w:cs="Arial"/>
        </w:rPr>
      </w:pPr>
      <w:r>
        <w:rPr>
          <w:rFonts w:asciiTheme="minorHAnsi" w:hAnsiTheme="minorHAnsi" w:cs="Arial"/>
        </w:rPr>
        <w:t>Allow 10 working days for the review to be carried out, to make any necessary changes to marks and to inform the candidate of the outcome, all before the awarding body’s deadline for the submission of marks.</w:t>
      </w:r>
    </w:p>
    <w:p w:rsidR="007657DC" w:rsidRDefault="0084288A">
      <w:pPr>
        <w:pStyle w:val="ListParagraph"/>
        <w:numPr>
          <w:ilvl w:val="0"/>
          <w:numId w:val="23"/>
        </w:numPr>
        <w:spacing w:before="120" w:after="120" w:line="276" w:lineRule="auto"/>
        <w:ind w:left="714" w:hanging="357"/>
        <w:rPr>
          <w:rFonts w:asciiTheme="minorHAnsi" w:hAnsiTheme="minorHAnsi" w:cs="Arial"/>
        </w:rPr>
      </w:pPr>
      <w:r>
        <w:rPr>
          <w:rFonts w:asciiTheme="minorHAnsi" w:hAnsiTheme="minorHAnsi" w:cs="Arial"/>
        </w:rPr>
        <w:t xml:space="preserve">Ensure that the review of marking is conducted by an assessor who has appropriate competence, has had no previous involvement in the assessment of that candidate and has no personal interest in the review. </w:t>
      </w:r>
    </w:p>
    <w:p w:rsidR="007657DC" w:rsidRDefault="007657DC">
      <w:pPr>
        <w:pStyle w:val="ListParagraph"/>
        <w:spacing w:before="120" w:after="120" w:line="276" w:lineRule="auto"/>
        <w:ind w:left="714"/>
        <w:rPr>
          <w:rFonts w:asciiTheme="minorHAnsi" w:hAnsiTheme="minorHAnsi" w:cs="Arial"/>
        </w:rPr>
      </w:pPr>
    </w:p>
    <w:p w:rsidR="007657DC" w:rsidRDefault="0084288A">
      <w:pPr>
        <w:pStyle w:val="ListParagraph"/>
        <w:numPr>
          <w:ilvl w:val="0"/>
          <w:numId w:val="23"/>
        </w:numPr>
        <w:spacing w:before="120" w:after="120"/>
        <w:ind w:left="714" w:hanging="357"/>
        <w:jc w:val="both"/>
        <w:rPr>
          <w:rFonts w:asciiTheme="minorHAnsi" w:hAnsiTheme="minorHAnsi" w:cstheme="minorHAnsi"/>
        </w:rPr>
      </w:pPr>
      <w:r>
        <w:rPr>
          <w:rFonts w:asciiTheme="minorHAnsi" w:hAnsiTheme="minorHAnsi" w:cstheme="minorHAnsi"/>
        </w:rPr>
        <w:t>instruct the reviewer to ensure that the candidate’s mark is consistent with the standard set by the centre</w:t>
      </w:r>
    </w:p>
    <w:p w:rsidR="007657DC" w:rsidRDefault="007657DC">
      <w:pPr>
        <w:pStyle w:val="ListParagraph"/>
        <w:spacing w:before="120" w:after="120" w:line="276" w:lineRule="auto"/>
        <w:ind w:left="714"/>
        <w:rPr>
          <w:rFonts w:asciiTheme="minorHAnsi" w:hAnsiTheme="minorHAnsi" w:cs="Arial"/>
        </w:rPr>
      </w:pPr>
    </w:p>
    <w:p w:rsidR="007657DC" w:rsidRDefault="0084288A">
      <w:pPr>
        <w:pStyle w:val="ListParagraph"/>
        <w:numPr>
          <w:ilvl w:val="0"/>
          <w:numId w:val="23"/>
        </w:numPr>
        <w:spacing w:before="120" w:after="120" w:line="276" w:lineRule="auto"/>
        <w:ind w:left="714" w:hanging="357"/>
        <w:rPr>
          <w:rFonts w:asciiTheme="minorHAnsi" w:hAnsiTheme="minorHAnsi" w:cs="Arial"/>
        </w:rPr>
      </w:pPr>
      <w:r>
        <w:rPr>
          <w:rFonts w:asciiTheme="minorHAnsi" w:hAnsiTheme="minorHAnsi" w:cs="Arial"/>
        </w:rPr>
        <w:t>St Michael’s Catholic School will inform the candidate in writing of the outcome of the review of the centre’s marking.</w:t>
      </w:r>
    </w:p>
    <w:p w:rsidR="007657DC" w:rsidRDefault="007657DC">
      <w:pPr>
        <w:pStyle w:val="ListParagraph"/>
        <w:rPr>
          <w:rFonts w:asciiTheme="minorHAnsi" w:hAnsiTheme="minorHAnsi" w:cs="Arial"/>
        </w:rPr>
      </w:pPr>
    </w:p>
    <w:p w:rsidR="007657DC" w:rsidRDefault="0084288A">
      <w:pPr>
        <w:spacing w:before="120" w:after="120"/>
        <w:jc w:val="both"/>
        <w:rPr>
          <w:rFonts w:asciiTheme="minorHAnsi" w:hAnsiTheme="minorHAnsi" w:cstheme="minorHAnsi"/>
        </w:rPr>
      </w:pPr>
      <w:r>
        <w:rPr>
          <w:rFonts w:asciiTheme="minorHAnsi" w:hAnsiTheme="minorHAnsi" w:cstheme="minorHAnsi"/>
        </w:rPr>
        <w:t xml:space="preserve">The outcome of the review of the centre’s marking will be made known to the head of centre who </w:t>
      </w:r>
      <w:r>
        <w:rPr>
          <w:rFonts w:asciiTheme="minorHAnsi" w:eastAsia="Times New Roman" w:hAnsiTheme="minorHAnsi" w:cstheme="minorHAnsi"/>
        </w:rPr>
        <w:t xml:space="preserve">will have the final decision if there is any disagreement on the mark to be submitted to the awarding body.  </w:t>
      </w:r>
      <w:r>
        <w:rPr>
          <w:rFonts w:asciiTheme="minorHAnsi" w:hAnsiTheme="minorHAnsi" w:cstheme="minorHAnsi"/>
        </w:rPr>
        <w:t>A written record of the review will be kept and made available to the awarding body upon request.</w:t>
      </w:r>
    </w:p>
    <w:p w:rsidR="007657DC" w:rsidRDefault="0084288A">
      <w:pPr>
        <w:spacing w:before="120" w:after="120"/>
        <w:jc w:val="both"/>
        <w:rPr>
          <w:rFonts w:asciiTheme="minorHAnsi" w:hAnsiTheme="minorHAnsi" w:cstheme="minorHAnsi"/>
        </w:rPr>
      </w:pPr>
      <w:r>
        <w:rPr>
          <w:rFonts w:asciiTheme="minorHAnsi" w:eastAsia="Times New Roman" w:hAnsiTheme="minorHAnsi" w:cstheme="minorHAnsi"/>
        </w:rPr>
        <w:t>The awarding body will be informed if the centre does not accept the outcome of a review.</w:t>
      </w:r>
    </w:p>
    <w:p w:rsidR="007657DC" w:rsidRDefault="0084288A">
      <w:pPr>
        <w:jc w:val="center"/>
        <w:rPr>
          <w:rFonts w:asciiTheme="minorHAnsi" w:hAnsiTheme="minorHAnsi" w:cstheme="minorHAnsi"/>
          <w:b/>
        </w:rPr>
      </w:pPr>
      <w:r>
        <w:rPr>
          <w:rFonts w:asciiTheme="minorHAnsi" w:hAnsiTheme="minorHAnsi" w:cstheme="minorHAnsi"/>
          <w:b/>
        </w:rPr>
        <w:t>The moderation process carried out by the awarding bodies may result in a mark change, either upwards or downwards, even after an internal review.  The internal review process is in place to ensure consistency of marking within the centre, whereas moderation by the awarding body ensures that centre marking is in line with national standards.  The mark submitted to the awarding body is subject to change and should therefore be considered provisional.</w:t>
      </w:r>
    </w:p>
    <w:p w:rsidR="007657DC" w:rsidRDefault="0084288A">
      <w:pPr>
        <w:spacing w:after="200" w:line="276" w:lineRule="auto"/>
        <w:rPr>
          <w:rFonts w:asciiTheme="minorHAnsi" w:hAnsiTheme="minorHAnsi" w:cstheme="minorHAnsi"/>
          <w:b/>
        </w:rPr>
      </w:pPr>
      <w:r>
        <w:rPr>
          <w:rFonts w:asciiTheme="minorHAnsi" w:hAnsiTheme="minorHAnsi" w:cstheme="minorHAnsi"/>
          <w:b/>
        </w:rPr>
        <w:br w:type="page"/>
      </w:r>
    </w:p>
    <w:p w:rsidR="007657DC" w:rsidRDefault="0084288A">
      <w:pPr>
        <w:spacing w:before="240" w:after="240" w:line="276" w:lineRule="auto"/>
        <w:rPr>
          <w:rFonts w:asciiTheme="minorHAnsi" w:hAnsiTheme="minorHAnsi" w:cs="Arial"/>
          <w:b/>
          <w:sz w:val="32"/>
          <w:szCs w:val="32"/>
        </w:rPr>
      </w:pPr>
      <w:r>
        <w:rPr>
          <w:rFonts w:asciiTheme="minorHAnsi" w:hAnsiTheme="minorHAnsi" w:cs="Arial"/>
          <w:b/>
          <w:sz w:val="32"/>
          <w:szCs w:val="32"/>
        </w:rPr>
        <w:lastRenderedPageBreak/>
        <w:t>Appeals against the centre’s decision not to support a clerical re-check, a review of marking, a review of moderation or an appeal</w:t>
      </w:r>
    </w:p>
    <w:p w:rsidR="007657DC" w:rsidRDefault="0084288A">
      <w:pPr>
        <w:spacing w:before="120" w:after="120"/>
        <w:jc w:val="both"/>
        <w:rPr>
          <w:rFonts w:asciiTheme="minorHAnsi" w:hAnsiTheme="minorHAnsi" w:cstheme="minorHAnsi"/>
        </w:rPr>
      </w:pPr>
      <w:r>
        <w:rPr>
          <w:rFonts w:asciiTheme="minorHAnsi" w:hAnsiTheme="minorHAnsi" w:cstheme="minorHAnsi"/>
          <w:noProof/>
        </w:rPr>
        <w:t>This procedure confirms St Michael’s Catholic School</w:t>
      </w:r>
      <w:r>
        <w:rPr>
          <w:rFonts w:asciiTheme="minorHAnsi" w:hAnsiTheme="minorHAnsi" w:cstheme="minorHAnsi"/>
        </w:rPr>
        <w:t xml:space="preserve"> compliance with JCQ’s </w:t>
      </w:r>
      <w:r>
        <w:rPr>
          <w:rFonts w:asciiTheme="minorHAnsi" w:hAnsiTheme="minorHAnsi" w:cstheme="minorHAnsi"/>
          <w:b/>
          <w:bCs/>
        </w:rPr>
        <w:t>General Regulations for Approved Centres</w:t>
      </w:r>
      <w:r>
        <w:rPr>
          <w:rFonts w:asciiTheme="minorHAnsi" w:hAnsiTheme="minorHAnsi" w:cstheme="minorHAnsi"/>
        </w:rPr>
        <w:t xml:space="preserve"> (section 5.13)</w:t>
      </w:r>
      <w:r>
        <w:rPr>
          <w:rFonts w:asciiTheme="minorHAnsi" w:hAnsiTheme="minorHAnsi" w:cstheme="minorHAnsi"/>
          <w:i/>
        </w:rPr>
        <w:t xml:space="preserve"> </w:t>
      </w:r>
      <w:r>
        <w:rPr>
          <w:rFonts w:asciiTheme="minorHAnsi" w:hAnsiTheme="minorHAnsi" w:cstheme="minorHAnsi"/>
        </w:rPr>
        <w:t xml:space="preserve">that the centre will: </w:t>
      </w:r>
    </w:p>
    <w:p w:rsidR="007657DC" w:rsidRDefault="0084288A">
      <w:pPr>
        <w:pStyle w:val="ListParagraph"/>
        <w:numPr>
          <w:ilvl w:val="0"/>
          <w:numId w:val="37"/>
        </w:numPr>
        <w:spacing w:before="120" w:after="120"/>
        <w:jc w:val="both"/>
        <w:rPr>
          <w:rFonts w:asciiTheme="minorHAnsi" w:hAnsiTheme="minorHAnsi" w:cstheme="minorHAnsi"/>
        </w:rPr>
      </w:pPr>
      <w:r>
        <w:rPr>
          <w:rFonts w:asciiTheme="minorHAnsi" w:eastAsia="Times New Roman" w:hAnsiTheme="minorHAnsi" w:cstheme="minorHAnsi"/>
        </w:rPr>
        <w:t xml:space="preserve">have available for inspection purposes and draw to the attention of candidates and their parents/carers, a written internal appeals procedure to manage disputes when a candidate disagrees with a centre decision not to support a clerical re-check, a review of marking, a review of moderation or an appeal </w:t>
      </w:r>
    </w:p>
    <w:p w:rsidR="007657DC" w:rsidRDefault="0084288A">
      <w:pPr>
        <w:spacing w:before="120" w:after="120"/>
        <w:jc w:val="both"/>
        <w:rPr>
          <w:rFonts w:asciiTheme="minorHAnsi" w:hAnsiTheme="minorHAnsi" w:cstheme="minorHAnsi"/>
        </w:rPr>
      </w:pPr>
      <w:r>
        <w:rPr>
          <w:rFonts w:asciiTheme="minorHAnsi" w:hAnsiTheme="minorHAnsi" w:cstheme="minorHAnsi"/>
        </w:rPr>
        <w:t xml:space="preserve">Following the issue of results, awarding bodies make post-results services available. Details of the appeal process, detailing deadlines, fees etc is published on the school website. Information can also be provided by the Exams and Data Manager on request via email on exams@stmichaelscs.org. </w:t>
      </w:r>
    </w:p>
    <w:p w:rsidR="007657DC" w:rsidRDefault="0084288A">
      <w:pPr>
        <w:spacing w:before="120" w:after="120"/>
        <w:jc w:val="both"/>
        <w:rPr>
          <w:rFonts w:asciiTheme="minorHAnsi" w:hAnsiTheme="minorHAnsi" w:cstheme="minorHAnsi"/>
        </w:rPr>
      </w:pPr>
      <w:r>
        <w:rPr>
          <w:rFonts w:asciiTheme="minorHAnsi" w:hAnsiTheme="minorHAnsi" w:cstheme="minorHAnsi"/>
        </w:rPr>
        <w:t xml:space="preserve">Candidates are also made aware of the arrangements for post-results services and the availability of senior members of centre staff immediately after the publication of results, </w:t>
      </w:r>
      <w:r>
        <w:rPr>
          <w:rFonts w:asciiTheme="minorHAnsi" w:hAnsiTheme="minorHAnsi" w:cstheme="minorHAnsi"/>
          <w:b/>
        </w:rPr>
        <w:t>before</w:t>
      </w:r>
      <w:r>
        <w:rPr>
          <w:rFonts w:asciiTheme="minorHAnsi" w:hAnsiTheme="minorHAnsi" w:cstheme="minorHAnsi"/>
        </w:rPr>
        <w:t xml:space="preserve"> they sit any exams, </w:t>
      </w:r>
      <w:bookmarkStart w:id="3" w:name="_Hlk23405693"/>
      <w:r>
        <w:rPr>
          <w:rFonts w:asciiTheme="minorHAnsi" w:hAnsiTheme="minorHAnsi" w:cstheme="minorHAnsi"/>
        </w:rPr>
        <w:t xml:space="preserve">by </w:t>
      </w:r>
      <w:proofErr w:type="spellStart"/>
      <w:r>
        <w:rPr>
          <w:rFonts w:asciiTheme="minorHAnsi" w:hAnsiTheme="minorHAnsi" w:cstheme="minorHAnsi"/>
        </w:rPr>
        <w:t>Parentmail</w:t>
      </w:r>
      <w:proofErr w:type="spellEnd"/>
      <w:r>
        <w:rPr>
          <w:rFonts w:asciiTheme="minorHAnsi" w:hAnsiTheme="minorHAnsi" w:cstheme="minorHAnsi"/>
        </w:rPr>
        <w:t xml:space="preserve"> and on the school website.</w:t>
      </w:r>
    </w:p>
    <w:p w:rsidR="007657DC" w:rsidRDefault="0084288A">
      <w:pPr>
        <w:spacing w:before="120" w:after="120"/>
        <w:jc w:val="both"/>
        <w:rPr>
          <w:rFonts w:asciiTheme="minorHAnsi" w:hAnsiTheme="minorHAnsi" w:cstheme="minorHAnsi"/>
        </w:rPr>
      </w:pPr>
      <w:r>
        <w:rPr>
          <w:rFonts w:asciiTheme="minorHAnsi" w:hAnsiTheme="minorHAnsi" w:cstheme="minorHAnsi"/>
        </w:rPr>
        <w:t xml:space="preserve">If the centre or a candidate (or his/her parent/carer) has a concern and believes a result may not be accurate, post-results services may be considered. </w:t>
      </w:r>
    </w:p>
    <w:p w:rsidR="007657DC" w:rsidRDefault="0084288A">
      <w:pPr>
        <w:spacing w:before="120" w:after="120" w:line="276" w:lineRule="auto"/>
        <w:jc w:val="both"/>
        <w:rPr>
          <w:rFonts w:asciiTheme="minorHAnsi" w:hAnsiTheme="minorHAnsi" w:cstheme="minorHAnsi"/>
        </w:rPr>
      </w:pPr>
      <w:bookmarkStart w:id="4" w:name="_Hlk23405816"/>
      <w:bookmarkEnd w:id="3"/>
      <w:r>
        <w:rPr>
          <w:rFonts w:asciiTheme="minorHAnsi" w:hAnsiTheme="minorHAnsi" w:cstheme="minorHAnsi"/>
        </w:rPr>
        <w:t>The JCQ post-results services currently available are detailed below.</w:t>
      </w:r>
    </w:p>
    <w:p w:rsidR="007657DC" w:rsidRDefault="0084288A">
      <w:pPr>
        <w:spacing w:line="276" w:lineRule="auto"/>
        <w:rPr>
          <w:rFonts w:asciiTheme="minorHAnsi" w:hAnsiTheme="minorHAnsi" w:cstheme="minorHAnsi"/>
          <w:b/>
        </w:rPr>
      </w:pPr>
      <w:r>
        <w:rPr>
          <w:rFonts w:asciiTheme="minorHAnsi" w:hAnsiTheme="minorHAnsi" w:cstheme="minorHAnsi"/>
          <w:b/>
          <w:bCs/>
        </w:rPr>
        <w:t>Reviews of Results</w:t>
      </w:r>
      <w:r>
        <w:rPr>
          <w:rFonts w:asciiTheme="minorHAnsi" w:hAnsiTheme="minorHAnsi" w:cstheme="minorHAnsi"/>
        </w:rPr>
        <w:t xml:space="preserve"> </w:t>
      </w:r>
      <w:r>
        <w:rPr>
          <w:rFonts w:asciiTheme="minorHAnsi" w:hAnsiTheme="minorHAnsi" w:cstheme="minorHAnsi"/>
          <w:b/>
        </w:rPr>
        <w:t>(</w:t>
      </w:r>
      <w:proofErr w:type="spellStart"/>
      <w:r>
        <w:rPr>
          <w:rFonts w:asciiTheme="minorHAnsi" w:hAnsiTheme="minorHAnsi" w:cstheme="minorHAnsi"/>
          <w:b/>
        </w:rPr>
        <w:t>RoRs</w:t>
      </w:r>
      <w:proofErr w:type="spellEnd"/>
      <w:r>
        <w:rPr>
          <w:rFonts w:asciiTheme="minorHAnsi" w:hAnsiTheme="minorHAnsi" w:cstheme="minorHAnsi"/>
          <w:b/>
        </w:rPr>
        <w:t>):</w:t>
      </w:r>
    </w:p>
    <w:p w:rsidR="007657DC" w:rsidRDefault="0084288A">
      <w:pPr>
        <w:pStyle w:val="ListParagraph"/>
        <w:numPr>
          <w:ilvl w:val="0"/>
          <w:numId w:val="32"/>
        </w:numPr>
        <w:spacing w:line="276" w:lineRule="auto"/>
        <w:rPr>
          <w:rFonts w:asciiTheme="minorHAnsi" w:hAnsiTheme="minorHAnsi" w:cstheme="minorHAnsi"/>
          <w:b/>
        </w:rPr>
      </w:pPr>
      <w:r>
        <w:rPr>
          <w:rFonts w:asciiTheme="minorHAnsi" w:hAnsiTheme="minorHAnsi" w:cstheme="minorHAnsi"/>
        </w:rPr>
        <w:t>Service 1 (Clerical re-check)</w:t>
      </w:r>
    </w:p>
    <w:p w:rsidR="007657DC" w:rsidRDefault="0084288A">
      <w:pPr>
        <w:pStyle w:val="ListParagraph"/>
        <w:spacing w:line="276" w:lineRule="auto"/>
        <w:rPr>
          <w:rFonts w:asciiTheme="minorHAnsi" w:hAnsiTheme="minorHAnsi" w:cstheme="minorHAnsi"/>
          <w:b/>
        </w:rPr>
      </w:pPr>
      <w:r>
        <w:rPr>
          <w:rFonts w:asciiTheme="minorHAnsi" w:hAnsiTheme="minorHAnsi" w:cstheme="minorHAnsi"/>
        </w:rPr>
        <w:t>This is the only service that can be requested for objective tests (multiple choice tests)</w:t>
      </w:r>
    </w:p>
    <w:p w:rsidR="007657DC" w:rsidRDefault="0084288A">
      <w:pPr>
        <w:pStyle w:val="ListParagraph"/>
        <w:numPr>
          <w:ilvl w:val="0"/>
          <w:numId w:val="32"/>
        </w:numPr>
        <w:spacing w:line="276" w:lineRule="auto"/>
        <w:rPr>
          <w:rFonts w:asciiTheme="minorHAnsi" w:hAnsiTheme="minorHAnsi" w:cstheme="minorHAnsi"/>
          <w:b/>
        </w:rPr>
      </w:pPr>
      <w:r>
        <w:rPr>
          <w:rFonts w:asciiTheme="minorHAnsi" w:hAnsiTheme="minorHAnsi" w:cstheme="minorHAnsi"/>
        </w:rPr>
        <w:t>Service 2 (Review of marking)</w:t>
      </w:r>
    </w:p>
    <w:p w:rsidR="007657DC" w:rsidRDefault="0084288A">
      <w:pPr>
        <w:pStyle w:val="ListParagraph"/>
        <w:numPr>
          <w:ilvl w:val="0"/>
          <w:numId w:val="32"/>
        </w:numPr>
        <w:spacing w:line="276" w:lineRule="auto"/>
        <w:rPr>
          <w:rFonts w:asciiTheme="minorHAnsi" w:hAnsiTheme="minorHAnsi" w:cstheme="minorHAnsi"/>
          <w:bCs/>
        </w:rPr>
      </w:pPr>
      <w:r>
        <w:rPr>
          <w:rFonts w:asciiTheme="minorHAnsi" w:hAnsiTheme="minorHAnsi" w:cstheme="minorHAnsi"/>
          <w:bCs/>
        </w:rPr>
        <w:t xml:space="preserve">Priority Service 2 (Review of marking) </w:t>
      </w:r>
    </w:p>
    <w:p w:rsidR="007657DC" w:rsidRDefault="0084288A">
      <w:pPr>
        <w:pStyle w:val="ListParagraph"/>
        <w:spacing w:line="276" w:lineRule="auto"/>
        <w:rPr>
          <w:rFonts w:asciiTheme="minorHAnsi" w:hAnsiTheme="minorHAnsi" w:cstheme="minorHAnsi"/>
          <w:b/>
        </w:rPr>
      </w:pPr>
      <w:r>
        <w:rPr>
          <w:rFonts w:asciiTheme="minorHAnsi" w:hAnsiTheme="minorHAnsi" w:cstheme="minorHAnsi"/>
          <w:bCs/>
        </w:rPr>
        <w:t>This service is only available for externally assessed components of GCE A-level specifications (an individual awarding body may also offer this priority service for other qualifications)</w:t>
      </w:r>
    </w:p>
    <w:p w:rsidR="007657DC" w:rsidRDefault="0084288A">
      <w:pPr>
        <w:pStyle w:val="ListParagraph"/>
        <w:numPr>
          <w:ilvl w:val="0"/>
          <w:numId w:val="32"/>
        </w:numPr>
        <w:spacing w:line="276" w:lineRule="auto"/>
        <w:rPr>
          <w:rFonts w:asciiTheme="minorHAnsi" w:hAnsiTheme="minorHAnsi" w:cstheme="minorHAnsi"/>
          <w:b/>
        </w:rPr>
      </w:pPr>
      <w:r>
        <w:rPr>
          <w:rFonts w:asciiTheme="minorHAnsi" w:hAnsiTheme="minorHAnsi" w:cstheme="minorHAnsi"/>
        </w:rPr>
        <w:t xml:space="preserve">Service 3 (Review of moderation) </w:t>
      </w:r>
    </w:p>
    <w:p w:rsidR="007657DC" w:rsidRDefault="0084288A">
      <w:pPr>
        <w:pStyle w:val="ListParagraph"/>
        <w:spacing w:line="276" w:lineRule="auto"/>
        <w:rPr>
          <w:rFonts w:asciiTheme="minorHAnsi" w:hAnsiTheme="minorHAnsi" w:cstheme="minorHAnsi"/>
          <w:b/>
        </w:rPr>
      </w:pPr>
      <w:r>
        <w:rPr>
          <w:rFonts w:asciiTheme="minorHAnsi" w:hAnsiTheme="minorHAnsi" w:cstheme="minorHAnsi"/>
        </w:rPr>
        <w:t>This service is not available to an individual candidate</w:t>
      </w:r>
    </w:p>
    <w:p w:rsidR="007657DC" w:rsidRDefault="0084288A">
      <w:pPr>
        <w:spacing w:before="120" w:after="120"/>
        <w:jc w:val="both"/>
        <w:rPr>
          <w:rFonts w:asciiTheme="minorHAnsi" w:hAnsiTheme="minorHAnsi" w:cstheme="minorHAnsi"/>
        </w:rPr>
      </w:pPr>
      <w:r>
        <w:rPr>
          <w:rFonts w:asciiTheme="minorHAnsi" w:hAnsiTheme="minorHAnsi" w:cstheme="minorHAnsi"/>
          <w:b/>
          <w:bCs/>
        </w:rPr>
        <w:t>Access to Scripts</w:t>
      </w:r>
      <w:r>
        <w:rPr>
          <w:rFonts w:asciiTheme="minorHAnsi" w:hAnsiTheme="minorHAnsi" w:cstheme="minorHAnsi"/>
        </w:rPr>
        <w:t xml:space="preserve"> </w:t>
      </w:r>
      <w:r>
        <w:rPr>
          <w:rFonts w:asciiTheme="minorHAnsi" w:hAnsiTheme="minorHAnsi" w:cstheme="minorHAnsi"/>
          <w:b/>
        </w:rPr>
        <w:t>(ATS):</w:t>
      </w:r>
    </w:p>
    <w:p w:rsidR="007657DC" w:rsidRDefault="0084288A">
      <w:pPr>
        <w:pStyle w:val="ListParagraph"/>
        <w:numPr>
          <w:ilvl w:val="0"/>
          <w:numId w:val="34"/>
        </w:numPr>
        <w:spacing w:before="120" w:after="120" w:line="276" w:lineRule="auto"/>
        <w:jc w:val="both"/>
        <w:rPr>
          <w:rFonts w:asciiTheme="minorHAnsi" w:hAnsiTheme="minorHAnsi" w:cstheme="minorHAnsi"/>
        </w:rPr>
      </w:pPr>
      <w:r>
        <w:rPr>
          <w:rFonts w:asciiTheme="minorHAnsi" w:hAnsiTheme="minorHAnsi" w:cstheme="minorHAnsi"/>
        </w:rPr>
        <w:t xml:space="preserve">Copies of scripts to support reviews of marking </w:t>
      </w:r>
    </w:p>
    <w:p w:rsidR="007657DC" w:rsidRDefault="0084288A">
      <w:pPr>
        <w:pStyle w:val="ListParagraph"/>
        <w:numPr>
          <w:ilvl w:val="0"/>
          <w:numId w:val="34"/>
        </w:numPr>
        <w:spacing w:before="120" w:after="120" w:line="276" w:lineRule="auto"/>
        <w:jc w:val="both"/>
        <w:rPr>
          <w:rFonts w:asciiTheme="minorHAnsi" w:hAnsiTheme="minorHAnsi" w:cstheme="minorHAnsi"/>
        </w:rPr>
      </w:pPr>
      <w:r>
        <w:rPr>
          <w:rFonts w:asciiTheme="minorHAnsi" w:hAnsiTheme="minorHAnsi" w:cstheme="minorHAnsi"/>
        </w:rPr>
        <w:t>Copies of scripts to support teaching and learning</w:t>
      </w:r>
      <w:bookmarkEnd w:id="4"/>
    </w:p>
    <w:p w:rsidR="007657DC" w:rsidRDefault="0084288A">
      <w:pPr>
        <w:jc w:val="both"/>
        <w:rPr>
          <w:rFonts w:asciiTheme="minorHAnsi" w:hAnsiTheme="minorHAnsi" w:cstheme="minorHAnsi"/>
          <w:b/>
          <w:sz w:val="24"/>
          <w:szCs w:val="24"/>
        </w:rPr>
      </w:pPr>
      <w:bookmarkStart w:id="5" w:name="_Hlk23405975"/>
      <w:r>
        <w:rPr>
          <w:rFonts w:asciiTheme="minorHAnsi" w:hAnsiTheme="minorHAnsi" w:cstheme="minorHAnsi"/>
        </w:rPr>
        <w:t xml:space="preserve">Where a concern is expressed that a particular result may not be accurate, the centre will look at the marks awarded for each component part of the qualification alongside any mark schemes, relevant result reports, grade boundary information etc. when made available by the awarding body to determine if the centre supports any concerns. </w:t>
      </w:r>
    </w:p>
    <w:p w:rsidR="007657DC" w:rsidRDefault="0084288A">
      <w:pPr>
        <w:jc w:val="both"/>
        <w:rPr>
          <w:rFonts w:asciiTheme="minorHAnsi" w:hAnsiTheme="minorHAnsi" w:cstheme="minorHAnsi"/>
        </w:rPr>
      </w:pPr>
      <w:r>
        <w:rPr>
          <w:rFonts w:asciiTheme="minorHAnsi" w:hAnsiTheme="minorHAnsi" w:cstheme="minorHAnsi"/>
        </w:rPr>
        <w:t>For written components that contributed to the final result, the centre will:</w:t>
      </w:r>
    </w:p>
    <w:p w:rsidR="007657DC" w:rsidRDefault="0084288A">
      <w:pPr>
        <w:pStyle w:val="ListParagraph"/>
        <w:numPr>
          <w:ilvl w:val="0"/>
          <w:numId w:val="33"/>
        </w:numPr>
        <w:spacing w:line="276" w:lineRule="auto"/>
        <w:jc w:val="both"/>
        <w:rPr>
          <w:rFonts w:asciiTheme="minorHAnsi" w:hAnsiTheme="minorHAnsi" w:cstheme="minorHAnsi"/>
        </w:rPr>
      </w:pPr>
      <w:r>
        <w:rPr>
          <w:rFonts w:asciiTheme="minorHAnsi" w:hAnsiTheme="minorHAnsi" w:cstheme="minorHAnsi"/>
        </w:rPr>
        <w:t xml:space="preserve">Where a place a university or college is at risk, consider supporting a request for a Priority Service 2 review of marking </w:t>
      </w:r>
    </w:p>
    <w:p w:rsidR="007657DC" w:rsidRDefault="0084288A">
      <w:pPr>
        <w:pStyle w:val="ListParagraph"/>
        <w:numPr>
          <w:ilvl w:val="0"/>
          <w:numId w:val="33"/>
        </w:numPr>
        <w:spacing w:line="276" w:lineRule="auto"/>
        <w:jc w:val="both"/>
        <w:rPr>
          <w:rFonts w:asciiTheme="minorHAnsi" w:hAnsiTheme="minorHAnsi" w:cstheme="minorHAnsi"/>
        </w:rPr>
      </w:pPr>
      <w:r>
        <w:rPr>
          <w:rFonts w:asciiTheme="minorHAnsi" w:hAnsiTheme="minorHAnsi" w:cstheme="minorHAnsi"/>
        </w:rPr>
        <w:t>In all other instances, consider accessing the script by:</w:t>
      </w:r>
    </w:p>
    <w:p w:rsidR="007657DC" w:rsidRDefault="0084288A">
      <w:pPr>
        <w:pStyle w:val="ListParagraph"/>
        <w:numPr>
          <w:ilvl w:val="1"/>
          <w:numId w:val="33"/>
        </w:numPr>
        <w:spacing w:line="276" w:lineRule="auto"/>
        <w:jc w:val="both"/>
        <w:rPr>
          <w:rFonts w:asciiTheme="minorHAnsi" w:hAnsiTheme="minorHAnsi" w:cstheme="minorHAnsi"/>
        </w:rPr>
      </w:pPr>
      <w:r>
        <w:rPr>
          <w:rFonts w:asciiTheme="minorHAnsi" w:hAnsiTheme="minorHAnsi" w:cstheme="minorHAnsi"/>
          <w:shd w:val="clear" w:color="auto" w:fill="FFFFFF"/>
        </w:rPr>
        <w:t>(</w:t>
      </w:r>
      <w:r>
        <w:rPr>
          <w:rFonts w:asciiTheme="minorHAnsi" w:hAnsiTheme="minorHAnsi" w:cstheme="minorHAnsi"/>
        </w:rPr>
        <w:t xml:space="preserve">where the service is made available by the awarding body) requesting a priority copy of the candidate’s script to support a review of marking by the awarding body deadline or </w:t>
      </w:r>
    </w:p>
    <w:p w:rsidR="007657DC" w:rsidRDefault="0084288A">
      <w:pPr>
        <w:pStyle w:val="ListParagraph"/>
        <w:numPr>
          <w:ilvl w:val="1"/>
          <w:numId w:val="33"/>
        </w:numPr>
        <w:spacing w:line="276" w:lineRule="auto"/>
        <w:jc w:val="both"/>
        <w:rPr>
          <w:rFonts w:asciiTheme="minorHAnsi" w:hAnsiTheme="minorHAnsi" w:cstheme="minorHAnsi"/>
        </w:rPr>
      </w:pPr>
      <w:r>
        <w:rPr>
          <w:rFonts w:asciiTheme="minorHAnsi" w:hAnsiTheme="minorHAnsi" w:cstheme="minorHAnsi"/>
          <w:shd w:val="clear" w:color="auto" w:fill="FFFFFF"/>
        </w:rPr>
        <w:t>(</w:t>
      </w:r>
      <w:r>
        <w:rPr>
          <w:rFonts w:asciiTheme="minorHAnsi" w:hAnsiTheme="minorHAnsi" w:cstheme="minorHAnsi"/>
        </w:rPr>
        <w:t xml:space="preserve">where the option is made available by the awarding body) </w:t>
      </w:r>
      <w:r>
        <w:rPr>
          <w:rFonts w:asciiTheme="minorHAnsi" w:hAnsiTheme="minorHAnsi" w:cstheme="minorHAnsi"/>
          <w:shd w:val="clear" w:color="auto" w:fill="FFFFFF"/>
        </w:rPr>
        <w:t xml:space="preserve">viewing the candidate’s marked script online to consider if </w:t>
      </w:r>
      <w:r>
        <w:rPr>
          <w:rFonts w:asciiTheme="minorHAnsi" w:hAnsiTheme="minorHAnsi" w:cstheme="minorHAnsi"/>
        </w:rPr>
        <w:t>requesting a review of marking is appropriate</w:t>
      </w:r>
    </w:p>
    <w:p w:rsidR="007657DC" w:rsidRDefault="0084288A">
      <w:pPr>
        <w:pStyle w:val="ListParagraph"/>
        <w:numPr>
          <w:ilvl w:val="0"/>
          <w:numId w:val="33"/>
        </w:numPr>
        <w:spacing w:line="276" w:lineRule="auto"/>
        <w:jc w:val="both"/>
        <w:rPr>
          <w:rFonts w:asciiTheme="minorHAnsi" w:hAnsiTheme="minorHAnsi" w:cstheme="minorHAnsi"/>
        </w:rPr>
      </w:pPr>
      <w:r>
        <w:rPr>
          <w:rFonts w:asciiTheme="minorHAnsi" w:hAnsiTheme="minorHAnsi" w:cstheme="minorHAnsi"/>
        </w:rPr>
        <w:t>Collect informed written consent/permission from the candidate to access his/her script</w:t>
      </w:r>
    </w:p>
    <w:p w:rsidR="007657DC" w:rsidRDefault="0084288A">
      <w:pPr>
        <w:pStyle w:val="ListParagraph"/>
        <w:numPr>
          <w:ilvl w:val="0"/>
          <w:numId w:val="33"/>
        </w:numPr>
        <w:spacing w:line="276" w:lineRule="auto"/>
        <w:jc w:val="both"/>
        <w:rPr>
          <w:rFonts w:asciiTheme="minorHAnsi" w:hAnsiTheme="minorHAnsi" w:cstheme="minorHAnsi"/>
        </w:rPr>
      </w:pPr>
      <w:r>
        <w:rPr>
          <w:rFonts w:asciiTheme="minorHAnsi" w:hAnsiTheme="minorHAnsi" w:cstheme="minorHAnsi"/>
        </w:rPr>
        <w:t>On access to the script, consider if it is felt that the agreed mark scheme has been applied correctly in the original marking and if the centre considers there are any errors in the marking</w:t>
      </w:r>
    </w:p>
    <w:p w:rsidR="007657DC" w:rsidRDefault="0084288A">
      <w:pPr>
        <w:pStyle w:val="ListParagraph"/>
        <w:numPr>
          <w:ilvl w:val="0"/>
          <w:numId w:val="33"/>
        </w:numPr>
        <w:spacing w:line="276" w:lineRule="auto"/>
        <w:jc w:val="both"/>
        <w:rPr>
          <w:rFonts w:asciiTheme="minorHAnsi" w:hAnsiTheme="minorHAnsi" w:cstheme="minorHAnsi"/>
        </w:rPr>
      </w:pPr>
      <w:r>
        <w:rPr>
          <w:rFonts w:asciiTheme="minorHAnsi" w:hAnsiTheme="minorHAnsi" w:cstheme="minorHAnsi"/>
        </w:rPr>
        <w:t xml:space="preserve">Support a request for the appropriate </w:t>
      </w:r>
      <w:proofErr w:type="spellStart"/>
      <w:r>
        <w:rPr>
          <w:rFonts w:asciiTheme="minorHAnsi" w:hAnsiTheme="minorHAnsi" w:cstheme="minorHAnsi"/>
        </w:rPr>
        <w:t>RoR</w:t>
      </w:r>
      <w:proofErr w:type="spellEnd"/>
      <w:r>
        <w:rPr>
          <w:rFonts w:asciiTheme="minorHAnsi" w:hAnsiTheme="minorHAnsi" w:cstheme="minorHAnsi"/>
        </w:rPr>
        <w:t xml:space="preserve"> service (clerical re-check or review of marking) if any error is identified]</w:t>
      </w:r>
    </w:p>
    <w:p w:rsidR="007657DC" w:rsidRDefault="0084288A">
      <w:pPr>
        <w:pStyle w:val="ListParagraph"/>
        <w:numPr>
          <w:ilvl w:val="0"/>
          <w:numId w:val="33"/>
        </w:numPr>
        <w:spacing w:line="276" w:lineRule="auto"/>
        <w:jc w:val="both"/>
        <w:rPr>
          <w:rFonts w:asciiTheme="minorHAnsi" w:hAnsiTheme="minorHAnsi" w:cstheme="minorHAnsi"/>
        </w:rPr>
      </w:pPr>
      <w:r>
        <w:rPr>
          <w:rFonts w:asciiTheme="minorHAnsi" w:hAnsiTheme="minorHAnsi" w:cstheme="minorHAnsi"/>
        </w:rPr>
        <w:lastRenderedPageBreak/>
        <w:t xml:space="preserve">Collect informed written consent from the candidate to request the </w:t>
      </w:r>
      <w:proofErr w:type="spellStart"/>
      <w:r>
        <w:rPr>
          <w:rFonts w:asciiTheme="minorHAnsi" w:hAnsiTheme="minorHAnsi" w:cstheme="minorHAnsi"/>
        </w:rPr>
        <w:t>RoR</w:t>
      </w:r>
      <w:proofErr w:type="spellEnd"/>
      <w:r>
        <w:rPr>
          <w:rFonts w:asciiTheme="minorHAnsi" w:hAnsiTheme="minorHAnsi" w:cstheme="minorHAnsi"/>
        </w:rPr>
        <w:t xml:space="preserve"> service before the request is submitted</w:t>
      </w:r>
    </w:p>
    <w:p w:rsidR="007657DC" w:rsidRDefault="0084288A">
      <w:pPr>
        <w:pStyle w:val="ListParagraph"/>
        <w:numPr>
          <w:ilvl w:val="0"/>
          <w:numId w:val="33"/>
        </w:numPr>
        <w:spacing w:line="276" w:lineRule="auto"/>
        <w:jc w:val="both"/>
        <w:rPr>
          <w:rFonts w:asciiTheme="minorHAnsi" w:hAnsiTheme="minorHAnsi" w:cstheme="minorHAnsi"/>
        </w:rPr>
      </w:pPr>
      <w:r>
        <w:rPr>
          <w:rFonts w:asciiTheme="minorHAnsi" w:hAnsiTheme="minorHAnsi" w:cstheme="minorHAnsi"/>
        </w:rPr>
        <w:t>Where relevant, advise an affected candidate to inform any third party (such as a university or college) that a review of marking has been submitted to an awarding body]</w:t>
      </w:r>
    </w:p>
    <w:p w:rsidR="007657DC" w:rsidRDefault="0084288A">
      <w:pPr>
        <w:jc w:val="both"/>
        <w:rPr>
          <w:rFonts w:asciiTheme="minorHAnsi" w:hAnsiTheme="minorHAnsi" w:cstheme="minorHAnsi"/>
        </w:rPr>
      </w:pPr>
      <w:bookmarkStart w:id="6" w:name="_Hlk23406142"/>
      <w:bookmarkEnd w:id="5"/>
      <w:r>
        <w:rPr>
          <w:rFonts w:asciiTheme="minorHAnsi" w:hAnsiTheme="minorHAnsi" w:cstheme="minorHAnsi"/>
        </w:rPr>
        <w:t xml:space="preserve">Written candidate consent (informed consent via candidate email is acceptable) is required in all cases before a request for a </w:t>
      </w:r>
      <w:proofErr w:type="spellStart"/>
      <w:r>
        <w:rPr>
          <w:rFonts w:asciiTheme="minorHAnsi" w:hAnsiTheme="minorHAnsi" w:cstheme="minorHAnsi"/>
        </w:rPr>
        <w:t>RoR</w:t>
      </w:r>
      <w:proofErr w:type="spellEnd"/>
      <w:r>
        <w:rPr>
          <w:rFonts w:asciiTheme="minorHAnsi" w:hAnsiTheme="minorHAnsi" w:cstheme="minorHAnsi"/>
        </w:rPr>
        <w:t xml:space="preserve"> service 1 or 2 (including priority service 2) is submitted to the awarding body. Consent is required to confirm the candidate understands that the final subject grade and/or mark awarded following a clerical re-check or a review of marking, and any subsequent appeal, may be lower than, higher than, or the same as the result which was originally awarded. Candidate consent must only be collected after the publication of results.</w:t>
      </w:r>
    </w:p>
    <w:p w:rsidR="007657DC" w:rsidRDefault="0084288A">
      <w:pPr>
        <w:jc w:val="both"/>
        <w:rPr>
          <w:rFonts w:asciiTheme="minorHAnsi" w:hAnsiTheme="minorHAnsi" w:cstheme="minorHAnsi"/>
        </w:rPr>
      </w:pPr>
      <w:r>
        <w:rPr>
          <w:rFonts w:asciiTheme="minorHAnsi" w:hAnsiTheme="minorHAnsi" w:cstheme="minorHAnsi"/>
        </w:rPr>
        <w:t>For any moderated components that contributed to the final result, the centre will:</w:t>
      </w:r>
    </w:p>
    <w:p w:rsidR="007657DC" w:rsidRDefault="0084288A">
      <w:pPr>
        <w:pStyle w:val="ListParagraph"/>
        <w:numPr>
          <w:ilvl w:val="0"/>
          <w:numId w:val="36"/>
        </w:numPr>
        <w:spacing w:line="276" w:lineRule="auto"/>
        <w:jc w:val="both"/>
        <w:rPr>
          <w:rFonts w:asciiTheme="minorHAnsi" w:hAnsiTheme="minorHAnsi" w:cstheme="minorHAnsi"/>
          <w:bCs/>
        </w:rPr>
      </w:pPr>
      <w:r>
        <w:rPr>
          <w:rFonts w:asciiTheme="minorHAnsi" w:hAnsiTheme="minorHAnsi" w:cstheme="minorHAnsi"/>
          <w:bCs/>
        </w:rPr>
        <w:t>Confirm that a review of moderation cannot be undertaken on the work of an individual candidate or the work of candidates not in the original sample submitted for moderation</w:t>
      </w:r>
    </w:p>
    <w:p w:rsidR="007657DC" w:rsidRDefault="0084288A">
      <w:pPr>
        <w:pStyle w:val="ListParagraph"/>
        <w:numPr>
          <w:ilvl w:val="0"/>
          <w:numId w:val="36"/>
        </w:numPr>
        <w:spacing w:line="276" w:lineRule="auto"/>
        <w:jc w:val="both"/>
        <w:rPr>
          <w:rFonts w:asciiTheme="minorHAnsi" w:hAnsiTheme="minorHAnsi" w:cstheme="minorHAnsi"/>
          <w:bCs/>
        </w:rPr>
      </w:pPr>
      <w:r>
        <w:rPr>
          <w:rFonts w:asciiTheme="minorHAnsi" w:hAnsiTheme="minorHAnsi" w:cstheme="minorHAnsi"/>
          <w:bCs/>
        </w:rPr>
        <w:t>Consult the moderator’s report/feedback to identify any issues raised</w:t>
      </w:r>
    </w:p>
    <w:p w:rsidR="007657DC" w:rsidRDefault="0084288A">
      <w:pPr>
        <w:pStyle w:val="ListParagraph"/>
        <w:numPr>
          <w:ilvl w:val="0"/>
          <w:numId w:val="36"/>
        </w:numPr>
        <w:spacing w:line="276" w:lineRule="auto"/>
        <w:jc w:val="both"/>
        <w:rPr>
          <w:rFonts w:asciiTheme="minorHAnsi" w:hAnsiTheme="minorHAnsi" w:cstheme="minorHAnsi"/>
          <w:bCs/>
        </w:rPr>
      </w:pPr>
      <w:r>
        <w:rPr>
          <w:rFonts w:asciiTheme="minorHAnsi" w:hAnsiTheme="minorHAnsi" w:cstheme="minorHAnsi"/>
          <w:bCs/>
        </w:rPr>
        <w:t xml:space="preserve">Determine if the centre’s internally assessed marks have been accepted without change by the awarding body – if this is the case, a </w:t>
      </w:r>
      <w:proofErr w:type="spellStart"/>
      <w:r>
        <w:rPr>
          <w:rFonts w:asciiTheme="minorHAnsi" w:hAnsiTheme="minorHAnsi" w:cstheme="minorHAnsi"/>
          <w:bCs/>
        </w:rPr>
        <w:t>RoR</w:t>
      </w:r>
      <w:proofErr w:type="spellEnd"/>
      <w:r>
        <w:rPr>
          <w:rFonts w:asciiTheme="minorHAnsi" w:hAnsiTheme="minorHAnsi" w:cstheme="minorHAnsi"/>
          <w:bCs/>
        </w:rPr>
        <w:t xml:space="preserve"> service 3 (Review of moderation) will not be available</w:t>
      </w:r>
    </w:p>
    <w:p w:rsidR="007657DC" w:rsidRDefault="0084288A">
      <w:pPr>
        <w:pStyle w:val="ListParagraph"/>
        <w:numPr>
          <w:ilvl w:val="0"/>
          <w:numId w:val="36"/>
        </w:numPr>
        <w:spacing w:line="276" w:lineRule="auto"/>
        <w:jc w:val="both"/>
        <w:rPr>
          <w:rFonts w:asciiTheme="minorHAnsi" w:hAnsiTheme="minorHAnsi" w:cstheme="minorHAnsi"/>
          <w:bCs/>
        </w:rPr>
      </w:pPr>
      <w:r>
        <w:rPr>
          <w:rFonts w:asciiTheme="minorHAnsi" w:hAnsiTheme="minorHAnsi" w:cstheme="minorHAnsi"/>
          <w:bCs/>
        </w:rPr>
        <w:t>Determine if there are any grounds to submit a request for a review of moderation for the work of all candidates in the original sample</w:t>
      </w:r>
    </w:p>
    <w:p w:rsidR="007657DC" w:rsidRDefault="0084288A">
      <w:pPr>
        <w:jc w:val="both"/>
        <w:rPr>
          <w:rFonts w:asciiTheme="minorHAnsi" w:hAnsiTheme="minorHAnsi" w:cstheme="minorHAnsi"/>
        </w:rPr>
      </w:pPr>
      <w:r>
        <w:rPr>
          <w:rFonts w:asciiTheme="minorHAnsi" w:hAnsiTheme="minorHAnsi" w:cstheme="minorHAnsi"/>
        </w:rPr>
        <w:t xml:space="preserve">Where a candidate disagrees with a centre decision not to support a clerical re-check, a review of marking or a review of moderation, the centre will: </w:t>
      </w:r>
    </w:p>
    <w:p w:rsidR="007657DC" w:rsidRDefault="0084288A">
      <w:pPr>
        <w:pStyle w:val="ListParagraph"/>
        <w:numPr>
          <w:ilvl w:val="0"/>
          <w:numId w:val="35"/>
        </w:numPr>
        <w:spacing w:line="276" w:lineRule="auto"/>
        <w:jc w:val="both"/>
        <w:rPr>
          <w:rFonts w:asciiTheme="minorHAnsi" w:hAnsiTheme="minorHAnsi" w:cstheme="minorHAnsi"/>
          <w:b/>
        </w:rPr>
      </w:pPr>
      <w:r>
        <w:rPr>
          <w:rFonts w:asciiTheme="minorHAnsi" w:hAnsiTheme="minorHAnsi" w:cstheme="minorHAnsi"/>
        </w:rPr>
        <w:t>For a review of marking (</w:t>
      </w:r>
      <w:proofErr w:type="spellStart"/>
      <w:r>
        <w:rPr>
          <w:rFonts w:asciiTheme="minorHAnsi" w:hAnsiTheme="minorHAnsi" w:cstheme="minorHAnsi"/>
        </w:rPr>
        <w:t>RoR</w:t>
      </w:r>
      <w:proofErr w:type="spellEnd"/>
      <w:r>
        <w:rPr>
          <w:rFonts w:asciiTheme="minorHAnsi" w:hAnsiTheme="minorHAnsi" w:cstheme="minorHAnsi"/>
        </w:rPr>
        <w:t xml:space="preserve"> priority service 2), advise the candidate he/she may request the review by providing informed written consent (and the required fee) for this service to the centre by the deadline set by the centre</w:t>
      </w:r>
    </w:p>
    <w:p w:rsidR="007657DC" w:rsidRDefault="0084288A">
      <w:pPr>
        <w:pStyle w:val="ListParagraph"/>
        <w:numPr>
          <w:ilvl w:val="0"/>
          <w:numId w:val="35"/>
        </w:numPr>
        <w:spacing w:line="276" w:lineRule="auto"/>
        <w:jc w:val="both"/>
        <w:rPr>
          <w:rFonts w:asciiTheme="minorHAnsi" w:hAnsiTheme="minorHAnsi" w:cstheme="minorHAnsi"/>
          <w:b/>
        </w:rPr>
      </w:pPr>
      <w:r>
        <w:rPr>
          <w:rFonts w:asciiTheme="minorHAnsi" w:hAnsiTheme="minorHAnsi" w:cstheme="minorHAnsi"/>
        </w:rPr>
        <w:t>For a review of marking (</w:t>
      </w:r>
      <w:proofErr w:type="spellStart"/>
      <w:r>
        <w:rPr>
          <w:rFonts w:asciiTheme="minorHAnsi" w:hAnsiTheme="minorHAnsi" w:cstheme="minorHAnsi"/>
        </w:rPr>
        <w:t>RoR</w:t>
      </w:r>
      <w:proofErr w:type="spellEnd"/>
      <w:r>
        <w:rPr>
          <w:rFonts w:asciiTheme="minorHAnsi" w:hAnsiTheme="minorHAnsi" w:cstheme="minorHAnsi"/>
        </w:rPr>
        <w:t xml:space="preserve"> service 1 or 2), first advise the candidate to access a copy of his/her script to support a review of marking by providing written permission for the centre to access the script (and any required fee for this service) for the centre to submit this request . This would be on the basis that the script is available and will be delivered before the deadline to submit a </w:t>
      </w:r>
      <w:proofErr w:type="spellStart"/>
      <w:r>
        <w:rPr>
          <w:rFonts w:asciiTheme="minorHAnsi" w:hAnsiTheme="minorHAnsi" w:cstheme="minorHAnsi"/>
        </w:rPr>
        <w:t>RoR</w:t>
      </w:r>
      <w:proofErr w:type="spellEnd"/>
      <w:r>
        <w:rPr>
          <w:rFonts w:asciiTheme="minorHAnsi" w:hAnsiTheme="minorHAnsi" w:cstheme="minorHAnsi"/>
        </w:rPr>
        <w:t xml:space="preserve"> to the board.</w:t>
      </w:r>
    </w:p>
    <w:p w:rsidR="007657DC" w:rsidRDefault="0084288A">
      <w:pPr>
        <w:pStyle w:val="ListParagraph"/>
        <w:numPr>
          <w:ilvl w:val="0"/>
          <w:numId w:val="35"/>
        </w:numPr>
        <w:spacing w:line="276" w:lineRule="auto"/>
        <w:jc w:val="both"/>
        <w:rPr>
          <w:rFonts w:asciiTheme="minorHAnsi" w:hAnsiTheme="minorHAnsi" w:cstheme="minorHAnsi"/>
          <w:b/>
        </w:rPr>
      </w:pPr>
      <w:r>
        <w:rPr>
          <w:rFonts w:asciiTheme="minorHAnsi" w:hAnsiTheme="minorHAnsi" w:cstheme="minorHAnsi"/>
        </w:rPr>
        <w:t>After accessing the script to consider the marking, inform the candidate that if a request for a review of marking (</w:t>
      </w:r>
      <w:proofErr w:type="spellStart"/>
      <w:r>
        <w:rPr>
          <w:rFonts w:asciiTheme="minorHAnsi" w:hAnsiTheme="minorHAnsi" w:cstheme="minorHAnsi"/>
        </w:rPr>
        <w:t>RoR</w:t>
      </w:r>
      <w:proofErr w:type="spellEnd"/>
      <w:r>
        <w:rPr>
          <w:rFonts w:asciiTheme="minorHAnsi" w:hAnsiTheme="minorHAnsi" w:cstheme="minorHAnsi"/>
        </w:rPr>
        <w:t xml:space="preserve"> service 1 or 2) is required, this must be submitted by the deadline set by the centre by providing informed written consent (and the required fee for this service) for the centre to submit this request </w:t>
      </w:r>
    </w:p>
    <w:p w:rsidR="007657DC" w:rsidRDefault="0084288A">
      <w:pPr>
        <w:pStyle w:val="ListParagraph"/>
        <w:numPr>
          <w:ilvl w:val="0"/>
          <w:numId w:val="35"/>
        </w:numPr>
        <w:spacing w:line="276" w:lineRule="auto"/>
        <w:jc w:val="both"/>
        <w:rPr>
          <w:rFonts w:asciiTheme="minorHAnsi" w:hAnsiTheme="minorHAnsi" w:cstheme="minorHAnsi"/>
          <w:b/>
        </w:rPr>
      </w:pPr>
      <w:r>
        <w:rPr>
          <w:rFonts w:asciiTheme="minorHAnsi" w:hAnsiTheme="minorHAnsi" w:cstheme="minorHAnsi"/>
        </w:rPr>
        <w:t>Inform the candidate that a review of moderation (</w:t>
      </w:r>
      <w:proofErr w:type="spellStart"/>
      <w:r>
        <w:rPr>
          <w:rFonts w:asciiTheme="minorHAnsi" w:hAnsiTheme="minorHAnsi" w:cstheme="minorHAnsi"/>
        </w:rPr>
        <w:t>RoR</w:t>
      </w:r>
      <w:proofErr w:type="spellEnd"/>
      <w:r>
        <w:rPr>
          <w:rFonts w:asciiTheme="minorHAnsi" w:hAnsiTheme="minorHAnsi" w:cstheme="minorHAnsi"/>
        </w:rPr>
        <w:t xml:space="preserve"> service 3) cannot be requested </w:t>
      </w:r>
      <w:r>
        <w:rPr>
          <w:rFonts w:asciiTheme="minorHAnsi" w:hAnsiTheme="minorHAnsi" w:cstheme="minorHAnsi"/>
          <w:bCs/>
        </w:rPr>
        <w:t>for the work of an individual candidate or the work of a candidate not in the original sample.</w:t>
      </w:r>
    </w:p>
    <w:p w:rsidR="007657DC" w:rsidRDefault="0084288A">
      <w:pPr>
        <w:jc w:val="both"/>
        <w:rPr>
          <w:rFonts w:asciiTheme="minorHAnsi" w:hAnsiTheme="minorHAnsi" w:cstheme="minorHAnsi"/>
          <w:b/>
        </w:rPr>
      </w:pPr>
      <w:bookmarkStart w:id="7" w:name="_Hlk496616747"/>
      <w:bookmarkStart w:id="8" w:name="_Hlk23406827"/>
      <w:bookmarkEnd w:id="6"/>
      <w:r>
        <w:rPr>
          <w:rFonts w:asciiTheme="minorHAnsi" w:hAnsiTheme="minorHAnsi" w:cstheme="minorHAnsi"/>
        </w:rPr>
        <w:t>If the candidate (or his/her parent/carer) believes there are grounds to appeal against the centre’s decision not to support a review of results, an internal appeal can be submitted to the centre by the candidate on the agreed internals appeal form 10 working days</w:t>
      </w:r>
      <w:r>
        <w:rPr>
          <w:rFonts w:asciiTheme="minorHAnsi" w:hAnsiTheme="minorHAnsi" w:cstheme="minorHAnsi"/>
          <w:color w:val="FF3300"/>
        </w:rPr>
        <w:t xml:space="preserve"> </w:t>
      </w:r>
      <w:r>
        <w:rPr>
          <w:rFonts w:asciiTheme="minorHAnsi" w:hAnsiTheme="minorHAnsi" w:cstheme="minorHAnsi"/>
        </w:rPr>
        <w:t>prior to the internal deadline for submitting a request for a review of results.</w:t>
      </w:r>
    </w:p>
    <w:p w:rsidR="007657DC" w:rsidRDefault="0084288A">
      <w:pPr>
        <w:jc w:val="both"/>
        <w:rPr>
          <w:rFonts w:asciiTheme="minorHAnsi" w:hAnsiTheme="minorHAnsi" w:cstheme="minorHAnsi"/>
        </w:rPr>
      </w:pPr>
      <w:r>
        <w:rPr>
          <w:rFonts w:asciiTheme="minorHAnsi" w:hAnsiTheme="minorHAnsi" w:cstheme="minorHAnsi"/>
        </w:rPr>
        <w:t xml:space="preserve">The appellant will be informed of the outcome of his/her appeal </w:t>
      </w:r>
      <w:bookmarkEnd w:id="7"/>
      <w:r>
        <w:rPr>
          <w:rFonts w:asciiTheme="minorHAnsi" w:hAnsiTheme="minorHAnsi" w:cstheme="minorHAnsi"/>
        </w:rPr>
        <w:t xml:space="preserve">5 working days before the deadline to submit an </w:t>
      </w:r>
      <w:proofErr w:type="spellStart"/>
      <w:r>
        <w:rPr>
          <w:rFonts w:asciiTheme="minorHAnsi" w:hAnsiTheme="minorHAnsi" w:cstheme="minorHAnsi"/>
        </w:rPr>
        <w:t>RoR</w:t>
      </w:r>
      <w:proofErr w:type="spellEnd"/>
      <w:r>
        <w:rPr>
          <w:rFonts w:asciiTheme="minorHAnsi" w:hAnsiTheme="minorHAnsi" w:cstheme="minorHAnsi"/>
        </w:rPr>
        <w:t xml:space="preserve"> to the awarding body.</w:t>
      </w:r>
    </w:p>
    <w:p w:rsidR="007657DC" w:rsidRDefault="0084288A">
      <w:pPr>
        <w:spacing w:before="120" w:after="120"/>
        <w:jc w:val="both"/>
        <w:rPr>
          <w:rFonts w:asciiTheme="minorHAnsi" w:hAnsiTheme="minorHAnsi" w:cstheme="minorHAnsi"/>
        </w:rPr>
      </w:pPr>
      <w:bookmarkStart w:id="9" w:name="_Hlk496618702"/>
      <w:r>
        <w:rPr>
          <w:rFonts w:asciiTheme="minorHAnsi" w:hAnsiTheme="minorHAnsi" w:cstheme="minorHAnsi"/>
        </w:rPr>
        <w:t xml:space="preserve">Following the </w:t>
      </w:r>
      <w:proofErr w:type="spellStart"/>
      <w:r>
        <w:rPr>
          <w:rFonts w:asciiTheme="minorHAnsi" w:hAnsiTheme="minorHAnsi" w:cstheme="minorHAnsi"/>
        </w:rPr>
        <w:t>RoR</w:t>
      </w:r>
      <w:proofErr w:type="spellEnd"/>
      <w:r>
        <w:rPr>
          <w:rFonts w:asciiTheme="minorHAnsi" w:hAnsiTheme="minorHAnsi" w:cstheme="minorHAnsi"/>
        </w:rPr>
        <w:t xml:space="preserve"> outcome, an external appeals process is available if the head of centre remains dissatisfied with the outcome and believes there are grounds for appeal. The JCQ publications </w:t>
      </w:r>
      <w:r>
        <w:rPr>
          <w:rFonts w:asciiTheme="minorHAnsi" w:hAnsiTheme="minorHAnsi" w:cstheme="minorHAnsi"/>
          <w:b/>
          <w:bCs/>
        </w:rPr>
        <w:t>Post-Results Services</w:t>
      </w:r>
      <w:r>
        <w:rPr>
          <w:rFonts w:asciiTheme="minorHAnsi" w:hAnsiTheme="minorHAnsi" w:cstheme="minorHAnsi"/>
        </w:rPr>
        <w:t xml:space="preserve"> and </w:t>
      </w:r>
      <w:r>
        <w:rPr>
          <w:rFonts w:asciiTheme="minorHAnsi" w:hAnsiTheme="minorHAnsi" w:cstheme="minorHAnsi"/>
          <w:b/>
          <w:bCs/>
        </w:rPr>
        <w:t xml:space="preserve">JCQ Appeals Booklet </w:t>
      </w:r>
      <w:r>
        <w:rPr>
          <w:rFonts w:asciiTheme="minorHAnsi" w:hAnsiTheme="minorHAnsi" w:cstheme="minorHAnsi"/>
        </w:rPr>
        <w:t xml:space="preserve">(A guide to the awarding </w:t>
      </w:r>
      <w:bookmarkEnd w:id="9"/>
      <w:r>
        <w:rPr>
          <w:rFonts w:asciiTheme="minorHAnsi" w:hAnsiTheme="minorHAnsi" w:cstheme="minorHAnsi"/>
        </w:rPr>
        <w:t>bodies’ appeals processes) will be consulted to determine the acceptable grounds for a preliminary appeal.</w:t>
      </w:r>
    </w:p>
    <w:p w:rsidR="007657DC" w:rsidRDefault="0084288A">
      <w:pPr>
        <w:pStyle w:val="Default"/>
        <w:spacing w:before="120" w:after="120"/>
        <w:jc w:val="both"/>
        <w:rPr>
          <w:rFonts w:asciiTheme="minorHAnsi" w:hAnsiTheme="minorHAnsi" w:cstheme="minorHAnsi"/>
          <w:bCs/>
          <w:sz w:val="22"/>
          <w:szCs w:val="22"/>
        </w:rPr>
      </w:pPr>
      <w:r>
        <w:rPr>
          <w:rFonts w:asciiTheme="minorHAnsi" w:hAnsiTheme="minorHAnsi" w:cstheme="minorHAnsi"/>
          <w:bCs/>
          <w:sz w:val="22"/>
          <w:szCs w:val="22"/>
        </w:rPr>
        <w:t xml:space="preserve">Where the head of centre is satisfied after receiving the </w:t>
      </w:r>
      <w:proofErr w:type="spellStart"/>
      <w:r>
        <w:rPr>
          <w:rFonts w:asciiTheme="minorHAnsi" w:hAnsiTheme="minorHAnsi" w:cstheme="minorHAnsi"/>
          <w:bCs/>
          <w:sz w:val="22"/>
          <w:szCs w:val="22"/>
        </w:rPr>
        <w:t>RoR</w:t>
      </w:r>
      <w:proofErr w:type="spellEnd"/>
      <w:r>
        <w:rPr>
          <w:rFonts w:asciiTheme="minorHAnsi" w:hAnsiTheme="minorHAnsi" w:cstheme="minorHAnsi"/>
          <w:bCs/>
          <w:sz w:val="22"/>
          <w:szCs w:val="22"/>
        </w:rPr>
        <w:t xml:space="preserve"> outcome, but the candidate (or his/her parent/carer) believes there are grounds for a preliminary appeal to the awarding body, a further internal appeal may be made to the head of centre. Following this, the head of centre’s decision as to whether to proceed with a preliminary appeal will be based upon the acceptable grounds as detailed in the </w:t>
      </w:r>
      <w:r>
        <w:rPr>
          <w:rFonts w:asciiTheme="minorHAnsi" w:hAnsiTheme="minorHAnsi" w:cstheme="minorHAnsi"/>
          <w:b/>
          <w:bCs/>
          <w:sz w:val="22"/>
          <w:szCs w:val="22"/>
        </w:rPr>
        <w:t>JCQ Appeals Booklet</w:t>
      </w:r>
      <w:r>
        <w:rPr>
          <w:rFonts w:asciiTheme="minorHAnsi" w:hAnsiTheme="minorHAnsi" w:cstheme="minorHAnsi"/>
          <w:bCs/>
          <w:sz w:val="22"/>
          <w:szCs w:val="22"/>
        </w:rPr>
        <w:t>.  Candidates or parents/carers are not permitted to make direct representations to an awarding body.</w:t>
      </w:r>
    </w:p>
    <w:p w:rsidR="007657DC" w:rsidRDefault="0084288A">
      <w:pPr>
        <w:pStyle w:val="NormalWeb"/>
        <w:spacing w:before="0" w:beforeAutospacing="0" w:after="120" w:afterAutospacing="0"/>
        <w:rPr>
          <w:rFonts w:asciiTheme="minorHAnsi" w:hAnsiTheme="minorHAnsi" w:cstheme="minorHAnsi"/>
          <w:szCs w:val="22"/>
        </w:rPr>
      </w:pPr>
      <w:r>
        <w:rPr>
          <w:rFonts w:asciiTheme="minorHAnsi" w:hAnsiTheme="minorHAnsi" w:cstheme="minorHAnsi"/>
          <w:bCs/>
          <w:szCs w:val="22"/>
        </w:rPr>
        <w:t xml:space="preserve">The </w:t>
      </w:r>
      <w:r>
        <w:rPr>
          <w:rFonts w:asciiTheme="minorHAnsi" w:hAnsiTheme="minorHAnsi" w:cstheme="minorHAnsi"/>
          <w:b/>
          <w:bCs/>
          <w:szCs w:val="22"/>
        </w:rPr>
        <w:t xml:space="preserve">internal appeals form </w:t>
      </w:r>
      <w:r>
        <w:rPr>
          <w:rFonts w:asciiTheme="minorHAnsi" w:hAnsiTheme="minorHAnsi" w:cstheme="minorHAnsi"/>
          <w:bCs/>
          <w:szCs w:val="22"/>
        </w:rPr>
        <w:t xml:space="preserve">should be completed and submitted to the centre within 3 working days </w:t>
      </w:r>
      <w:r>
        <w:rPr>
          <w:rFonts w:asciiTheme="minorHAnsi" w:hAnsiTheme="minorHAnsi" w:cstheme="minorHAnsi"/>
          <w:szCs w:val="22"/>
        </w:rPr>
        <w:t xml:space="preserve">of the notification of the outcome of the </w:t>
      </w:r>
      <w:proofErr w:type="spellStart"/>
      <w:r>
        <w:rPr>
          <w:rFonts w:asciiTheme="minorHAnsi" w:hAnsiTheme="minorHAnsi" w:cstheme="minorHAnsi"/>
          <w:szCs w:val="22"/>
        </w:rPr>
        <w:t>RoR</w:t>
      </w:r>
      <w:proofErr w:type="spellEnd"/>
      <w:r>
        <w:rPr>
          <w:rFonts w:asciiTheme="minorHAnsi" w:hAnsiTheme="minorHAnsi" w:cstheme="minorHAnsi"/>
          <w:szCs w:val="22"/>
        </w:rPr>
        <w:t xml:space="preserve">. Subject to the head of centre’s decision, this will allow the centre to </w:t>
      </w:r>
      <w:r>
        <w:rPr>
          <w:rFonts w:asciiTheme="minorHAnsi" w:hAnsiTheme="minorHAnsi" w:cstheme="minorHAnsi"/>
          <w:szCs w:val="22"/>
        </w:rPr>
        <w:lastRenderedPageBreak/>
        <w:t xml:space="preserve">process the preliminary appeal and submit to the awarding body within the required </w:t>
      </w:r>
      <w:r>
        <w:rPr>
          <w:rFonts w:asciiTheme="minorHAnsi" w:hAnsiTheme="minorHAnsi" w:cstheme="minorHAnsi"/>
          <w:b/>
          <w:szCs w:val="22"/>
        </w:rPr>
        <w:t>30 calendar days</w:t>
      </w:r>
      <w:r>
        <w:rPr>
          <w:rFonts w:asciiTheme="minorHAnsi" w:hAnsiTheme="minorHAnsi" w:cstheme="minorHAnsi"/>
          <w:szCs w:val="22"/>
        </w:rPr>
        <w:t xml:space="preserve"> of the awarding body issuing the outcome of the review of results process. Awarding body fees which may be charged for the preliminary appeal must be paid to the centre by the appellant before the preliminary appeal is submitted to the awarding body (fees are available from the exams and data manager). If the appeal is upheld by the awarding body, this fee will be refunded by the awarding body and repaid to the appellant by the centre.</w:t>
      </w:r>
    </w:p>
    <w:p w:rsidR="007657DC" w:rsidRDefault="0084288A">
      <w:pPr>
        <w:pStyle w:val="NormalWeb"/>
        <w:spacing w:before="0" w:beforeAutospacing="0" w:after="120" w:afterAutospacing="0"/>
        <w:rPr>
          <w:rFonts w:asciiTheme="minorHAnsi" w:hAnsiTheme="minorHAnsi" w:cstheme="minorHAnsi"/>
          <w:szCs w:val="22"/>
        </w:rPr>
      </w:pPr>
      <w:r>
        <w:rPr>
          <w:rFonts w:asciiTheme="minorHAnsi" w:hAnsiTheme="minorHAnsi" w:cstheme="minorHAnsi"/>
          <w:szCs w:val="22"/>
        </w:rPr>
        <w:t xml:space="preserve">More information and the forms needed will be issued in the Post Results Appeals documentation – this is published each year as it is updated with fees etc </w:t>
      </w:r>
    </w:p>
    <w:bookmarkEnd w:id="8"/>
    <w:p w:rsidR="007657DC" w:rsidRDefault="007657DC">
      <w:pPr>
        <w:autoSpaceDE w:val="0"/>
        <w:autoSpaceDN w:val="0"/>
        <w:adjustRightInd w:val="0"/>
        <w:spacing w:before="120" w:after="120" w:line="276" w:lineRule="auto"/>
        <w:rPr>
          <w:rFonts w:cs="Arial"/>
          <w:i/>
          <w:color w:val="000000"/>
          <w:sz w:val="24"/>
          <w:szCs w:val="24"/>
        </w:rPr>
      </w:pPr>
    </w:p>
    <w:p w:rsidR="00D41147" w:rsidRPr="00D41147" w:rsidRDefault="00D41147" w:rsidP="00D41147">
      <w:pPr>
        <w:spacing w:after="240"/>
        <w:outlineLvl w:val="0"/>
        <w:rPr>
          <w:rFonts w:asciiTheme="minorHAnsi" w:eastAsia="Times New Roman" w:hAnsiTheme="minorHAnsi" w:cstheme="minorHAnsi"/>
          <w:b/>
          <w:color w:val="003399"/>
          <w:sz w:val="24"/>
          <w:szCs w:val="28"/>
        </w:rPr>
      </w:pPr>
      <w:bookmarkStart w:id="10" w:name="_Toc144917571"/>
      <w:r w:rsidRPr="00D41147">
        <w:rPr>
          <w:rFonts w:asciiTheme="minorHAnsi" w:eastAsia="Times New Roman" w:hAnsiTheme="minorHAnsi" w:cstheme="minorHAnsi"/>
          <w:b/>
          <w:color w:val="003399"/>
          <w:sz w:val="24"/>
          <w:szCs w:val="28"/>
        </w:rPr>
        <w:t>Appeals regarding centre decisions relating to access arrangements and special consideration</w:t>
      </w:r>
      <w:bookmarkEnd w:id="10"/>
      <w:r w:rsidRPr="00D41147">
        <w:rPr>
          <w:rFonts w:asciiTheme="minorHAnsi" w:eastAsia="Times New Roman" w:hAnsiTheme="minorHAnsi" w:cstheme="minorHAnsi"/>
          <w:b/>
          <w:color w:val="003399"/>
          <w:sz w:val="24"/>
          <w:szCs w:val="28"/>
        </w:rPr>
        <w:t xml:space="preserve"> </w:t>
      </w:r>
    </w:p>
    <w:p w:rsidR="00D41147" w:rsidRPr="00D41147" w:rsidRDefault="00D41147" w:rsidP="00D41147">
      <w:pPr>
        <w:spacing w:before="120" w:after="120"/>
        <w:rPr>
          <w:rFonts w:asciiTheme="minorHAnsi" w:hAnsiTheme="minorHAnsi" w:cstheme="minorHAnsi"/>
        </w:rPr>
      </w:pPr>
      <w:r w:rsidRPr="00D41147">
        <w:rPr>
          <w:rFonts w:asciiTheme="minorHAnsi" w:hAnsiTheme="minorHAnsi" w:cstheme="minorHAnsi"/>
          <w:noProof/>
        </w:rPr>
        <w:t xml:space="preserve">This procedure confirms </w:t>
      </w:r>
      <w:r w:rsidR="00D9355E" w:rsidRPr="00D9355E">
        <w:rPr>
          <w:rFonts w:asciiTheme="minorHAnsi" w:hAnsiTheme="minorHAnsi" w:cstheme="minorHAnsi"/>
          <w:noProof/>
        </w:rPr>
        <w:t xml:space="preserve">SMCS </w:t>
      </w:r>
      <w:r w:rsidRPr="00D41147">
        <w:rPr>
          <w:rFonts w:asciiTheme="minorHAnsi" w:hAnsiTheme="minorHAnsi" w:cstheme="minorHAnsi"/>
        </w:rPr>
        <w:t xml:space="preserve">compliance with JCQ’s </w:t>
      </w:r>
      <w:r w:rsidRPr="00D41147">
        <w:rPr>
          <w:rFonts w:asciiTheme="minorHAnsi" w:hAnsiTheme="minorHAnsi" w:cstheme="minorHAnsi"/>
          <w:b/>
          <w:bCs/>
        </w:rPr>
        <w:t>General Regulations for Approved Centres</w:t>
      </w:r>
      <w:r w:rsidRPr="00D41147">
        <w:rPr>
          <w:rFonts w:asciiTheme="minorHAnsi" w:hAnsiTheme="minorHAnsi" w:cstheme="minorHAnsi"/>
        </w:rPr>
        <w:t xml:space="preserve"> (section 5.3</w:t>
      </w:r>
      <w:r w:rsidRPr="00D41147">
        <w:rPr>
          <w:rFonts w:asciiTheme="minorHAnsi" w:hAnsiTheme="minorHAnsi" w:cstheme="minorHAnsi"/>
          <w:highlight w:val="green"/>
        </w:rPr>
        <w:t>z</w:t>
      </w:r>
      <w:r w:rsidRPr="00D41147">
        <w:rPr>
          <w:rFonts w:asciiTheme="minorHAnsi" w:hAnsiTheme="minorHAnsi" w:cstheme="minorHAnsi"/>
        </w:rPr>
        <w:t>)</w:t>
      </w:r>
      <w:r w:rsidRPr="00D41147">
        <w:rPr>
          <w:rFonts w:asciiTheme="minorHAnsi" w:hAnsiTheme="minorHAnsi" w:cstheme="minorHAnsi"/>
          <w:i/>
        </w:rPr>
        <w:t xml:space="preserve"> </w:t>
      </w:r>
      <w:r w:rsidRPr="00D41147">
        <w:rPr>
          <w:rFonts w:asciiTheme="minorHAnsi" w:hAnsiTheme="minorHAnsi" w:cstheme="minorHAnsi"/>
        </w:rPr>
        <w:t xml:space="preserve">that the centre will: </w:t>
      </w:r>
    </w:p>
    <w:p w:rsidR="00D41147" w:rsidRPr="00D41147" w:rsidRDefault="00D41147" w:rsidP="00D41147">
      <w:pPr>
        <w:numPr>
          <w:ilvl w:val="0"/>
          <w:numId w:val="38"/>
        </w:numPr>
        <w:spacing w:before="120" w:after="120"/>
        <w:contextualSpacing/>
        <w:rPr>
          <w:rFonts w:asciiTheme="minorHAnsi" w:hAnsiTheme="minorHAnsi" w:cstheme="minorHAnsi"/>
        </w:rPr>
      </w:pPr>
      <w:r w:rsidRPr="00D41147">
        <w:rPr>
          <w:rFonts w:asciiTheme="minorHAnsi" w:eastAsia="Times New Roman" w:hAnsiTheme="minorHAnsi" w:cstheme="minorHAnsi"/>
        </w:rPr>
        <w:t>have in place and available for inspection a written internal appeals procedure which must cover at least appeals regarding... centre decisions relating to access arrangements and special consideration</w:t>
      </w:r>
    </w:p>
    <w:p w:rsidR="00D41147" w:rsidRPr="00D41147" w:rsidRDefault="00D9355E" w:rsidP="00D41147">
      <w:pPr>
        <w:spacing w:before="120" w:after="120"/>
        <w:rPr>
          <w:rFonts w:asciiTheme="minorHAnsi" w:eastAsia="Times New Roman" w:hAnsiTheme="minorHAnsi" w:cstheme="minorHAnsi"/>
        </w:rPr>
      </w:pPr>
      <w:r w:rsidRPr="00D9355E">
        <w:rPr>
          <w:rFonts w:asciiTheme="minorHAnsi" w:hAnsiTheme="minorHAnsi" w:cstheme="minorHAnsi"/>
          <w:noProof/>
        </w:rPr>
        <w:t>SMCS</w:t>
      </w:r>
      <w:r w:rsidR="00D41147" w:rsidRPr="00D41147">
        <w:rPr>
          <w:rFonts w:asciiTheme="minorHAnsi" w:hAnsiTheme="minorHAnsi" w:cstheme="minorHAnsi"/>
        </w:rPr>
        <w:t xml:space="preserve"> </w:t>
      </w:r>
      <w:r w:rsidR="00D41147" w:rsidRPr="00D41147">
        <w:rPr>
          <w:rFonts w:asciiTheme="minorHAnsi" w:eastAsia="Times New Roman" w:hAnsiTheme="minorHAnsi" w:cstheme="minorHAnsi"/>
        </w:rPr>
        <w:t>will:</w:t>
      </w:r>
    </w:p>
    <w:p w:rsidR="00D41147" w:rsidRPr="00D41147" w:rsidRDefault="00D41147" w:rsidP="00D41147">
      <w:pPr>
        <w:numPr>
          <w:ilvl w:val="0"/>
          <w:numId w:val="38"/>
        </w:numPr>
        <w:spacing w:before="120" w:after="120"/>
        <w:contextualSpacing/>
        <w:rPr>
          <w:rFonts w:asciiTheme="minorHAnsi" w:hAnsiTheme="minorHAnsi" w:cstheme="minorHAnsi"/>
        </w:rPr>
      </w:pPr>
      <w:r w:rsidRPr="00D41147">
        <w:rPr>
          <w:rFonts w:asciiTheme="minorHAnsi" w:eastAsia="Times New Roman" w:hAnsiTheme="minorHAnsi" w:cstheme="minorHAnsi"/>
        </w:rPr>
        <w:t xml:space="preserve">comply with </w:t>
      </w:r>
      <w:r w:rsidRPr="00D41147">
        <w:rPr>
          <w:rFonts w:asciiTheme="minorHAnsi" w:hAnsiTheme="minorHAnsi" w:cstheme="minorHAnsi"/>
        </w:rPr>
        <w:t xml:space="preserve">the principles and regulations governing access arrangements and special consideration as set out in the JCQ publications </w:t>
      </w:r>
      <w:r w:rsidRPr="00D41147">
        <w:rPr>
          <w:rFonts w:asciiTheme="minorHAnsi" w:hAnsiTheme="minorHAnsi" w:cstheme="minorHAnsi"/>
          <w:b/>
          <w:bCs/>
        </w:rPr>
        <w:t>Access Arrangements and Reasonable Adjustments</w:t>
      </w:r>
      <w:r w:rsidRPr="00D41147">
        <w:rPr>
          <w:rFonts w:asciiTheme="minorHAnsi" w:hAnsiTheme="minorHAnsi" w:cstheme="minorHAnsi"/>
          <w:i/>
          <w:iCs/>
        </w:rPr>
        <w:t xml:space="preserve"> </w:t>
      </w:r>
      <w:r w:rsidRPr="00D41147">
        <w:rPr>
          <w:rFonts w:asciiTheme="minorHAnsi" w:hAnsiTheme="minorHAnsi" w:cstheme="minorHAnsi"/>
        </w:rPr>
        <w:t xml:space="preserve">and </w:t>
      </w:r>
      <w:r w:rsidRPr="00D41147">
        <w:rPr>
          <w:rFonts w:asciiTheme="minorHAnsi" w:hAnsiTheme="minorHAnsi" w:cstheme="minorHAnsi"/>
          <w:b/>
          <w:bCs/>
        </w:rPr>
        <w:t>A guide to the special consideration process</w:t>
      </w:r>
      <w:r w:rsidRPr="00D41147">
        <w:rPr>
          <w:rFonts w:asciiTheme="minorHAnsi" w:hAnsiTheme="minorHAnsi" w:cstheme="minorHAnsi"/>
        </w:rPr>
        <w:t xml:space="preserve"> </w:t>
      </w:r>
    </w:p>
    <w:p w:rsidR="00D41147" w:rsidRPr="00D41147" w:rsidRDefault="00D41147" w:rsidP="00D41147">
      <w:pPr>
        <w:numPr>
          <w:ilvl w:val="0"/>
          <w:numId w:val="38"/>
        </w:numPr>
        <w:spacing w:before="240" w:after="120"/>
        <w:contextualSpacing/>
        <w:rPr>
          <w:rFonts w:asciiTheme="minorHAnsi" w:eastAsia="Times New Roman" w:hAnsiTheme="minorHAnsi" w:cstheme="minorHAnsi"/>
          <w:b/>
          <w:bCs/>
        </w:rPr>
      </w:pPr>
      <w:r w:rsidRPr="00D41147">
        <w:rPr>
          <w:rFonts w:asciiTheme="minorHAnsi" w:hAnsiTheme="minorHAnsi" w:cstheme="minorHAnsi"/>
        </w:rPr>
        <w:t xml:space="preserve">ensure that all staff who manage and implement access arrangements and special consideration are aware of the requirements and are appropriately supported and resourced </w:t>
      </w:r>
    </w:p>
    <w:p w:rsidR="00D41147" w:rsidRPr="00D41147" w:rsidRDefault="00D41147" w:rsidP="00D41147">
      <w:pPr>
        <w:spacing w:before="240" w:after="120"/>
        <w:rPr>
          <w:rFonts w:asciiTheme="minorHAnsi" w:eastAsia="Times New Roman" w:hAnsiTheme="minorHAnsi" w:cstheme="minorHAnsi"/>
          <w:b/>
          <w:bCs/>
        </w:rPr>
      </w:pPr>
      <w:r w:rsidRPr="00D41147">
        <w:rPr>
          <w:rFonts w:asciiTheme="minorHAnsi" w:eastAsia="Times New Roman" w:hAnsiTheme="minorHAnsi" w:cstheme="minorHAnsi"/>
          <w:b/>
          <w:bCs/>
        </w:rPr>
        <w:t>Access arrangements and reasonable adjustments</w:t>
      </w:r>
    </w:p>
    <w:p w:rsidR="00D41147" w:rsidRPr="00D41147" w:rsidRDefault="00D41147" w:rsidP="00D41147">
      <w:pPr>
        <w:spacing w:after="120"/>
        <w:rPr>
          <w:rFonts w:asciiTheme="minorHAnsi" w:eastAsia="Times New Roman" w:hAnsiTheme="minorHAnsi" w:cstheme="minorHAnsi"/>
          <w:color w:val="FF3300"/>
        </w:rPr>
      </w:pPr>
      <w:r w:rsidRPr="00D41147">
        <w:rPr>
          <w:rFonts w:asciiTheme="minorHAnsi" w:eastAsia="Times New Roman" w:hAnsiTheme="minorHAnsi" w:cstheme="minorHAnsi"/>
        </w:rPr>
        <w:t xml:space="preserve">In accordance with the regulations, </w:t>
      </w:r>
      <w:r w:rsidR="00D9355E" w:rsidRPr="00D9355E">
        <w:rPr>
          <w:rFonts w:asciiTheme="minorHAnsi" w:eastAsia="Times New Roman" w:hAnsiTheme="minorHAnsi" w:cstheme="minorHAnsi"/>
          <w:noProof/>
        </w:rPr>
        <w:t>SMCS</w:t>
      </w:r>
      <w:r w:rsidRPr="00D41147">
        <w:rPr>
          <w:rFonts w:asciiTheme="minorHAnsi" w:eastAsia="Times New Roman" w:hAnsiTheme="minorHAnsi" w:cstheme="minorHAnsi"/>
        </w:rPr>
        <w:t>:</w:t>
      </w:r>
    </w:p>
    <w:p w:rsidR="00D41147" w:rsidRPr="00D41147" w:rsidRDefault="00D41147" w:rsidP="00D41147">
      <w:pPr>
        <w:numPr>
          <w:ilvl w:val="0"/>
          <w:numId w:val="40"/>
        </w:numPr>
        <w:spacing w:after="0"/>
        <w:ind w:left="714" w:hanging="357"/>
        <w:rPr>
          <w:rFonts w:asciiTheme="minorHAnsi" w:eastAsia="Times New Roman" w:hAnsiTheme="minorHAnsi" w:cstheme="minorHAnsi"/>
        </w:rPr>
      </w:pPr>
      <w:r w:rsidRPr="00D41147">
        <w:rPr>
          <w:rFonts w:asciiTheme="minorHAnsi" w:eastAsia="Times New Roman" w:hAnsiTheme="minorHAnsi" w:cstheme="minorHAnsi"/>
        </w:rPr>
        <w:t xml:space="preserve">recognises its duty to explore and provide access to suitable courses, through the access arrangements process submit applications for reasonable adjustments and make reasonable adjustments to the service the centre provides to disabled candidates. </w:t>
      </w:r>
    </w:p>
    <w:p w:rsidR="00D41147" w:rsidRPr="00D41147" w:rsidRDefault="00D41147" w:rsidP="00D41147">
      <w:pPr>
        <w:numPr>
          <w:ilvl w:val="0"/>
          <w:numId w:val="40"/>
        </w:numPr>
        <w:spacing w:after="120"/>
        <w:rPr>
          <w:rFonts w:asciiTheme="minorHAnsi" w:eastAsia="Times New Roman" w:hAnsiTheme="minorHAnsi" w:cstheme="minorHAnsi"/>
        </w:rPr>
      </w:pPr>
      <w:r w:rsidRPr="00D41147">
        <w:rPr>
          <w:rFonts w:asciiTheme="minorHAnsi" w:eastAsia="Times New Roman" w:hAnsiTheme="minorHAnsi" w:cstheme="minorHAnsi"/>
        </w:rPr>
        <w:t xml:space="preserve">complies with its responsibilities in identifying, determining and implementing appropriate access arrangements and reasonable adjustments </w:t>
      </w:r>
    </w:p>
    <w:p w:rsidR="00D41147" w:rsidRPr="00D41147" w:rsidRDefault="00D41147" w:rsidP="00D41147">
      <w:pPr>
        <w:spacing w:after="120"/>
        <w:rPr>
          <w:rFonts w:asciiTheme="minorHAnsi" w:eastAsia="Times New Roman" w:hAnsiTheme="minorHAnsi" w:cstheme="minorHAnsi"/>
        </w:rPr>
      </w:pPr>
      <w:r w:rsidRPr="00D41147">
        <w:rPr>
          <w:rFonts w:asciiTheme="minorHAnsi" w:eastAsia="Times New Roman" w:hAnsiTheme="minorHAnsi" w:cstheme="minorHAnsi"/>
        </w:rPr>
        <w:t xml:space="preserve">Failure to comply with the regulations have the potential to constitute malpractice which may impact on a candidate’s result(s). </w:t>
      </w:r>
    </w:p>
    <w:p w:rsidR="00D41147" w:rsidRPr="00D41147" w:rsidRDefault="00D41147" w:rsidP="00D41147">
      <w:pPr>
        <w:spacing w:after="120"/>
        <w:rPr>
          <w:rFonts w:asciiTheme="minorHAnsi" w:eastAsia="Times New Roman" w:hAnsiTheme="minorHAnsi" w:cstheme="minorHAnsi"/>
        </w:rPr>
      </w:pPr>
      <w:r w:rsidRPr="00D41147">
        <w:rPr>
          <w:rFonts w:asciiTheme="minorHAnsi" w:hAnsiTheme="minorHAnsi" w:cstheme="minorHAnsi"/>
        </w:rPr>
        <w:t>Examples of failure to comply include:</w:t>
      </w:r>
    </w:p>
    <w:p w:rsidR="00D41147" w:rsidRPr="00D41147" w:rsidRDefault="00D41147" w:rsidP="00D41147">
      <w:pPr>
        <w:numPr>
          <w:ilvl w:val="0"/>
          <w:numId w:val="39"/>
        </w:numPr>
        <w:spacing w:after="0"/>
        <w:ind w:left="714" w:hanging="357"/>
        <w:rPr>
          <w:rFonts w:asciiTheme="minorHAnsi" w:eastAsia="Times New Roman" w:hAnsiTheme="minorHAnsi" w:cstheme="minorHAnsi"/>
        </w:rPr>
      </w:pPr>
      <w:r w:rsidRPr="00D41147">
        <w:rPr>
          <w:rFonts w:asciiTheme="minorHAnsi" w:eastAsia="Times New Roman" w:hAnsiTheme="minorHAnsi" w:cstheme="minorHAnsi"/>
        </w:rPr>
        <w:t xml:space="preserve">putting in place access arrangements/adjustments that are not approved </w:t>
      </w:r>
    </w:p>
    <w:p w:rsidR="00D41147" w:rsidRPr="00D41147" w:rsidRDefault="00D41147" w:rsidP="00D41147">
      <w:pPr>
        <w:numPr>
          <w:ilvl w:val="0"/>
          <w:numId w:val="39"/>
        </w:numPr>
        <w:spacing w:after="0"/>
        <w:ind w:left="714" w:hanging="357"/>
        <w:rPr>
          <w:rFonts w:asciiTheme="minorHAnsi" w:eastAsia="Times New Roman" w:hAnsiTheme="minorHAnsi" w:cstheme="minorHAnsi"/>
        </w:rPr>
      </w:pPr>
      <w:r w:rsidRPr="00D41147">
        <w:rPr>
          <w:rFonts w:asciiTheme="minorHAnsi" w:eastAsia="Times New Roman" w:hAnsiTheme="minorHAnsi" w:cstheme="minorHAnsi"/>
        </w:rPr>
        <w:t xml:space="preserve">failing to consider putting in place access arrangements (which may be a failure to comply with the duty to make reasonable adjustments) </w:t>
      </w:r>
    </w:p>
    <w:p w:rsidR="00D41147" w:rsidRPr="00D41147" w:rsidRDefault="00D41147" w:rsidP="00D41147">
      <w:pPr>
        <w:numPr>
          <w:ilvl w:val="0"/>
          <w:numId w:val="39"/>
        </w:numPr>
        <w:spacing w:after="0"/>
        <w:ind w:left="714" w:hanging="357"/>
        <w:rPr>
          <w:rFonts w:asciiTheme="minorHAnsi" w:eastAsia="Times New Roman" w:hAnsiTheme="minorHAnsi" w:cstheme="minorHAnsi"/>
        </w:rPr>
      </w:pPr>
      <w:r w:rsidRPr="00D41147">
        <w:rPr>
          <w:rFonts w:asciiTheme="minorHAnsi" w:eastAsia="Times New Roman" w:hAnsiTheme="minorHAnsi" w:cstheme="minorHAnsi"/>
        </w:rPr>
        <w:t xml:space="preserve">permitting access arrangements/adjustments within the centre which are not supported by appropriate evidence </w:t>
      </w:r>
    </w:p>
    <w:p w:rsidR="00D41147" w:rsidRPr="00D41147" w:rsidRDefault="00D41147" w:rsidP="00D41147">
      <w:pPr>
        <w:numPr>
          <w:ilvl w:val="0"/>
          <w:numId w:val="39"/>
        </w:numPr>
        <w:spacing w:after="120"/>
        <w:ind w:left="714" w:hanging="357"/>
        <w:rPr>
          <w:rFonts w:asciiTheme="minorHAnsi" w:eastAsia="Times New Roman" w:hAnsiTheme="minorHAnsi" w:cstheme="minorHAnsi"/>
        </w:rPr>
      </w:pPr>
      <w:r w:rsidRPr="00D41147">
        <w:rPr>
          <w:rFonts w:asciiTheme="minorHAnsi" w:eastAsia="Times New Roman" w:hAnsiTheme="minorHAnsi" w:cstheme="minorHAnsi"/>
        </w:rPr>
        <w:t>charging a fee for providing reasonable adjustments to disabled candidates AARA (Importance of these regulations)</w:t>
      </w:r>
    </w:p>
    <w:p w:rsidR="00D41147" w:rsidRPr="00D41147" w:rsidRDefault="00D41147" w:rsidP="00D41147">
      <w:pPr>
        <w:spacing w:before="240" w:after="120"/>
        <w:rPr>
          <w:rFonts w:asciiTheme="minorHAnsi" w:eastAsia="Times New Roman" w:hAnsiTheme="minorHAnsi" w:cstheme="minorHAnsi"/>
          <w:b/>
          <w:bCs/>
        </w:rPr>
      </w:pPr>
      <w:r w:rsidRPr="00D41147">
        <w:rPr>
          <w:rFonts w:asciiTheme="minorHAnsi" w:eastAsia="Times New Roman" w:hAnsiTheme="minorHAnsi" w:cstheme="minorHAnsi"/>
          <w:b/>
          <w:bCs/>
        </w:rPr>
        <w:t>Special consideration</w:t>
      </w:r>
    </w:p>
    <w:p w:rsidR="00D41147" w:rsidRPr="00D41147" w:rsidRDefault="00D41147" w:rsidP="00D41147">
      <w:pPr>
        <w:spacing w:after="120"/>
        <w:rPr>
          <w:rFonts w:asciiTheme="minorHAnsi" w:eastAsia="Times New Roman" w:hAnsiTheme="minorHAnsi" w:cstheme="minorHAnsi"/>
        </w:rPr>
      </w:pPr>
      <w:r w:rsidRPr="00D41147">
        <w:rPr>
          <w:rFonts w:asciiTheme="minorHAnsi" w:hAnsiTheme="minorHAnsi" w:cstheme="minorHAnsi"/>
          <w:noProof/>
        </w:rPr>
        <w:t xml:space="preserve">Where </w:t>
      </w:r>
      <w:r w:rsidR="00D9355E" w:rsidRPr="00D9355E">
        <w:rPr>
          <w:rFonts w:asciiTheme="minorHAnsi" w:hAnsiTheme="minorHAnsi" w:cstheme="minorHAnsi"/>
          <w:noProof/>
        </w:rPr>
        <w:t xml:space="preserve">SMCS </w:t>
      </w:r>
      <w:r w:rsidRPr="00D41147">
        <w:rPr>
          <w:rFonts w:asciiTheme="minorHAnsi" w:hAnsiTheme="minorHAnsi" w:cstheme="minorHAnsi"/>
        </w:rPr>
        <w:t xml:space="preserve">has appropriate evidence signed by a member of the senior leadership team to support an application, it will apply for special consideration </w:t>
      </w:r>
      <w:r w:rsidRPr="00D41147">
        <w:rPr>
          <w:rFonts w:asciiTheme="minorHAnsi" w:eastAsia="Times New Roman" w:hAnsiTheme="minorHAnsi" w:cstheme="minorHAnsi"/>
        </w:rPr>
        <w:t xml:space="preserve">at the time of the assessment for a candidate who has temporarily experienced illness, injury or some other event outside of their control when the issue or event has had, or is reasonably likely to have had, a material effect on the candidate’s ability to take an assessment or demonstrate his or her normal level of attainment in an assessment. </w:t>
      </w:r>
    </w:p>
    <w:p w:rsidR="00D41147" w:rsidRPr="00D41147" w:rsidRDefault="00D41147" w:rsidP="00D41147">
      <w:pPr>
        <w:spacing w:before="240" w:after="120"/>
        <w:rPr>
          <w:rFonts w:asciiTheme="minorHAnsi" w:hAnsiTheme="minorHAnsi" w:cstheme="minorHAnsi"/>
          <w:b/>
          <w:bCs/>
        </w:rPr>
      </w:pPr>
      <w:r w:rsidRPr="00D41147">
        <w:rPr>
          <w:rFonts w:asciiTheme="minorHAnsi" w:hAnsiTheme="minorHAnsi" w:cstheme="minorHAnsi"/>
          <w:b/>
          <w:bCs/>
        </w:rPr>
        <w:t xml:space="preserve">Centre decisions relating to access arrangements, reasonable adjustments and special consideration </w:t>
      </w:r>
    </w:p>
    <w:p w:rsidR="00D41147" w:rsidRPr="00D41147" w:rsidRDefault="00D41147" w:rsidP="00D41147">
      <w:pPr>
        <w:spacing w:after="120"/>
        <w:rPr>
          <w:rFonts w:asciiTheme="minorHAnsi" w:eastAsia="Times New Roman" w:hAnsiTheme="minorHAnsi" w:cstheme="minorHAnsi"/>
          <w:noProof/>
        </w:rPr>
      </w:pPr>
      <w:r w:rsidRPr="00D41147">
        <w:rPr>
          <w:rFonts w:asciiTheme="minorHAnsi" w:eastAsia="Times New Roman" w:hAnsiTheme="minorHAnsi" w:cstheme="minorHAnsi"/>
          <w:color w:val="0B0C0C"/>
        </w:rPr>
        <w:t xml:space="preserve">This may include </w:t>
      </w:r>
      <w:r w:rsidR="00D9355E" w:rsidRPr="00D9355E">
        <w:rPr>
          <w:rFonts w:asciiTheme="minorHAnsi" w:eastAsia="Times New Roman" w:hAnsiTheme="minorHAnsi" w:cstheme="minorHAnsi"/>
        </w:rPr>
        <w:t>SMCS</w:t>
      </w:r>
      <w:r w:rsidRPr="00D41147">
        <w:rPr>
          <w:rFonts w:asciiTheme="minorHAnsi" w:eastAsia="Times New Roman" w:hAnsiTheme="minorHAnsi" w:cstheme="minorHAnsi"/>
          <w:color w:val="FF3300"/>
        </w:rPr>
        <w:t xml:space="preserve"> </w:t>
      </w:r>
      <w:r w:rsidRPr="00D41147">
        <w:rPr>
          <w:rFonts w:asciiTheme="minorHAnsi" w:eastAsia="Times New Roman" w:hAnsiTheme="minorHAnsi" w:cstheme="minorHAnsi"/>
          <w:color w:val="0B0C0C"/>
        </w:rPr>
        <w:t xml:space="preserve">decision not to make/apply for a specific reasonable adjustment or to apply for special consideration, in circumstances where </w:t>
      </w:r>
      <w:r w:rsidRPr="00D41147">
        <w:rPr>
          <w:rFonts w:asciiTheme="minorHAnsi" w:eastAsia="Times New Roman" w:hAnsiTheme="minorHAnsi" w:cstheme="minorHAnsi"/>
        </w:rPr>
        <w:t>a candidate does not meet the criteria for, or there is no evidence/insufficient evidence to support the implementation of an access arrangement/reasonable adjustment or the application of special consideration.</w:t>
      </w:r>
    </w:p>
    <w:p w:rsidR="00D41147" w:rsidRPr="00D41147" w:rsidRDefault="00D41147" w:rsidP="00D41147">
      <w:pPr>
        <w:spacing w:after="120"/>
        <w:rPr>
          <w:rFonts w:asciiTheme="minorHAnsi" w:eastAsia="Times New Roman" w:hAnsiTheme="minorHAnsi" w:cstheme="minorHAnsi"/>
        </w:rPr>
      </w:pPr>
      <w:r w:rsidRPr="00D41147">
        <w:rPr>
          <w:rFonts w:asciiTheme="minorHAnsi" w:eastAsia="Times New Roman" w:hAnsiTheme="minorHAnsi" w:cstheme="minorHAnsi"/>
        </w:rPr>
        <w:lastRenderedPageBreak/>
        <w:t>Where</w:t>
      </w:r>
      <w:r w:rsidR="00D9355E">
        <w:rPr>
          <w:rFonts w:asciiTheme="minorHAnsi" w:eastAsia="Times New Roman" w:hAnsiTheme="minorHAnsi" w:cstheme="minorHAnsi"/>
        </w:rPr>
        <w:t xml:space="preserve"> SMCS </w:t>
      </w:r>
      <w:r w:rsidRPr="00D41147">
        <w:rPr>
          <w:rFonts w:asciiTheme="minorHAnsi" w:eastAsia="Times New Roman" w:hAnsiTheme="minorHAnsi" w:cstheme="minorHAnsi"/>
          <w:noProof/>
        </w:rPr>
        <w:t>makes a decision in relation to the access arrangement(s),</w:t>
      </w:r>
      <w:r w:rsidRPr="00D41147">
        <w:rPr>
          <w:rFonts w:asciiTheme="minorHAnsi" w:eastAsia="Times New Roman" w:hAnsiTheme="minorHAnsi" w:cstheme="minorHAnsi"/>
        </w:rPr>
        <w:t xml:space="preserve"> reasonable adjustment(s) or special consideration that apply for a candidate or candidates:</w:t>
      </w:r>
    </w:p>
    <w:p w:rsidR="00D41147" w:rsidRPr="00D41147" w:rsidRDefault="00D41147" w:rsidP="00D41147">
      <w:pPr>
        <w:numPr>
          <w:ilvl w:val="0"/>
          <w:numId w:val="42"/>
        </w:numPr>
        <w:spacing w:after="120"/>
        <w:ind w:left="714" w:hanging="357"/>
        <w:rPr>
          <w:rFonts w:asciiTheme="minorHAnsi" w:eastAsia="Times New Roman" w:hAnsiTheme="minorHAnsi" w:cstheme="minorHAnsi"/>
        </w:rPr>
      </w:pPr>
      <w:r w:rsidRPr="00D41147">
        <w:rPr>
          <w:rFonts w:asciiTheme="minorHAnsi" w:eastAsia="Times New Roman" w:hAnsiTheme="minorHAnsi" w:cstheme="minorHAnsi"/>
        </w:rPr>
        <w:t>If a candidate who is the subject of the relevant decision (or the candidate’s parent/carer) disagrees with the decision made and reasonably believes that the centre has not complied with its responsibilities or followed due procedures, a written request setting out the grounds for appeal should be submitted</w:t>
      </w:r>
    </w:p>
    <w:p w:rsidR="00D41147" w:rsidRPr="00D41147" w:rsidRDefault="00D9355E" w:rsidP="00D41147">
      <w:pPr>
        <w:numPr>
          <w:ilvl w:val="0"/>
          <w:numId w:val="42"/>
        </w:numPr>
        <w:spacing w:after="75"/>
        <w:rPr>
          <w:rFonts w:asciiTheme="minorHAnsi" w:hAnsiTheme="minorHAnsi" w:cstheme="minorHAnsi"/>
        </w:rPr>
      </w:pPr>
      <w:r w:rsidRPr="00D9355E">
        <w:rPr>
          <w:rFonts w:asciiTheme="minorHAnsi" w:hAnsiTheme="minorHAnsi" w:cstheme="minorHAnsi"/>
        </w:rPr>
        <w:t>Please see form Appendix 1</w:t>
      </w:r>
    </w:p>
    <w:p w:rsidR="00D41147" w:rsidRPr="00D41147" w:rsidRDefault="00D41147" w:rsidP="00D41147">
      <w:pPr>
        <w:spacing w:before="120" w:after="120"/>
        <w:rPr>
          <w:rFonts w:asciiTheme="minorHAnsi" w:hAnsiTheme="minorHAnsi" w:cstheme="minorHAnsi"/>
          <w:noProof/>
        </w:rPr>
      </w:pPr>
      <w:r w:rsidRPr="00D41147">
        <w:rPr>
          <w:rFonts w:asciiTheme="minorHAnsi" w:eastAsia="Times New Roman" w:hAnsiTheme="minorHAnsi" w:cstheme="minorHAnsi"/>
        </w:rPr>
        <w:t xml:space="preserve">To determine the outcome of the appeal, the head of centre will consult the respective JCQ publication to confirm </w:t>
      </w:r>
      <w:r w:rsidRPr="00D41147">
        <w:rPr>
          <w:rFonts w:asciiTheme="minorHAnsi" w:hAnsiTheme="minorHAnsi" w:cstheme="minorHAnsi"/>
        </w:rPr>
        <w:t>the centre has complied with the principles and regulations governing access arrangements and/or special consideration and followed due procedures.</w:t>
      </w:r>
    </w:p>
    <w:p w:rsidR="00D41147" w:rsidRPr="00D41147" w:rsidRDefault="00D41147" w:rsidP="00D41147">
      <w:pPr>
        <w:rPr>
          <w:rFonts w:asciiTheme="minorHAnsi" w:hAnsiTheme="minorHAnsi" w:cstheme="minorHAnsi"/>
        </w:rPr>
      </w:pPr>
      <w:r w:rsidRPr="00D41147">
        <w:rPr>
          <w:rFonts w:asciiTheme="minorHAnsi" w:hAnsiTheme="minorHAnsi" w:cstheme="minorHAnsi"/>
        </w:rPr>
        <w:t xml:space="preserve">The appellant will be informed of the outcome of the appeal </w:t>
      </w:r>
      <w:r w:rsidR="00D9355E" w:rsidRPr="005E5E6F">
        <w:rPr>
          <w:rFonts w:asciiTheme="minorHAnsi" w:hAnsiTheme="minorHAnsi" w:cstheme="minorHAnsi"/>
        </w:rPr>
        <w:t>within 10 working days</w:t>
      </w:r>
      <w:r w:rsidRPr="00D41147">
        <w:rPr>
          <w:rFonts w:asciiTheme="minorHAnsi" w:hAnsiTheme="minorHAnsi" w:cstheme="minorHAnsi"/>
        </w:rPr>
        <w:t>.</w:t>
      </w:r>
    </w:p>
    <w:p w:rsidR="00D41147" w:rsidRPr="00D41147" w:rsidRDefault="00D41147" w:rsidP="00D41147">
      <w:pPr>
        <w:rPr>
          <w:rFonts w:asciiTheme="minorHAnsi" w:hAnsiTheme="minorHAnsi" w:cstheme="minorHAnsi"/>
          <w:noProof/>
        </w:rPr>
      </w:pPr>
      <w:r w:rsidRPr="00D41147">
        <w:rPr>
          <w:rFonts w:asciiTheme="minorHAnsi" w:hAnsiTheme="minorHAnsi" w:cstheme="minorHAnsi"/>
        </w:rPr>
        <w:t xml:space="preserve">If the appeal is upheld, </w:t>
      </w:r>
      <w:r w:rsidR="005E5E6F" w:rsidRPr="005E5E6F">
        <w:rPr>
          <w:rFonts w:asciiTheme="minorHAnsi" w:hAnsiTheme="minorHAnsi" w:cstheme="minorHAnsi"/>
          <w:noProof/>
        </w:rPr>
        <w:t>SMCS</w:t>
      </w:r>
      <w:r w:rsidRPr="00D41147">
        <w:rPr>
          <w:rFonts w:asciiTheme="minorHAnsi" w:hAnsiTheme="minorHAnsi" w:cstheme="minorHAnsi"/>
          <w:noProof/>
        </w:rPr>
        <w:t xml:space="preserve"> will proceed to implement the necessary arrangements/submit the necessary applicatio</w:t>
      </w:r>
      <w:r w:rsidR="005E5E6F">
        <w:rPr>
          <w:rFonts w:asciiTheme="minorHAnsi" w:hAnsiTheme="minorHAnsi" w:cstheme="minorHAnsi"/>
          <w:noProof/>
        </w:rPr>
        <w:t>n</w:t>
      </w:r>
      <w:r w:rsidRPr="00D41147">
        <w:rPr>
          <w:rFonts w:asciiTheme="minorHAnsi" w:hAnsiTheme="minorHAnsi" w:cstheme="minorHAnsi"/>
          <w:noProof/>
        </w:rPr>
        <w:t>.</w:t>
      </w:r>
    </w:p>
    <w:p w:rsidR="00D41147" w:rsidRPr="00D41147" w:rsidRDefault="00D41147" w:rsidP="00D41147">
      <w:pPr>
        <w:rPr>
          <w:rFonts w:ascii="Tahoma" w:hAnsi="Tahoma" w:cs="Tahoma"/>
          <w:noProof/>
        </w:rPr>
      </w:pPr>
    </w:p>
    <w:p w:rsidR="00D41147" w:rsidRPr="00D41147" w:rsidRDefault="00D41147" w:rsidP="00D41147">
      <w:pPr>
        <w:pBdr>
          <w:bottom w:val="single" w:sz="6" w:space="1" w:color="auto"/>
        </w:pBdr>
        <w:spacing w:line="276" w:lineRule="auto"/>
        <w:rPr>
          <w:rFonts w:ascii="Tahoma" w:hAnsi="Tahoma" w:cs="Arial"/>
          <w:color w:val="7F7F7F" w:themeColor="text1" w:themeTint="80"/>
        </w:rPr>
      </w:pPr>
    </w:p>
    <w:p w:rsidR="00D41147" w:rsidRPr="00D41147" w:rsidRDefault="00D41147" w:rsidP="00D41147">
      <w:pPr>
        <w:spacing w:after="240"/>
        <w:outlineLvl w:val="0"/>
        <w:rPr>
          <w:rFonts w:asciiTheme="minorHAnsi" w:eastAsia="Times New Roman" w:hAnsiTheme="minorHAnsi" w:cstheme="minorHAnsi"/>
          <w:b/>
          <w:color w:val="003399"/>
          <w:sz w:val="24"/>
          <w:szCs w:val="24"/>
        </w:rPr>
      </w:pPr>
      <w:bookmarkStart w:id="11" w:name="_Toc144917572"/>
      <w:r w:rsidRPr="00D41147">
        <w:rPr>
          <w:rFonts w:asciiTheme="minorHAnsi" w:eastAsia="Times New Roman" w:hAnsiTheme="minorHAnsi" w:cstheme="minorHAnsi"/>
          <w:b/>
          <w:color w:val="003399"/>
          <w:sz w:val="24"/>
          <w:szCs w:val="28"/>
        </w:rPr>
        <w:t>Appeals regarding centre decisions relating to other administrative issues</w:t>
      </w:r>
      <w:bookmarkEnd w:id="11"/>
    </w:p>
    <w:p w:rsidR="00D41147" w:rsidRPr="00D41147" w:rsidRDefault="00D41147" w:rsidP="00D41147">
      <w:pPr>
        <w:spacing w:after="120"/>
        <w:rPr>
          <w:rFonts w:asciiTheme="minorHAnsi" w:eastAsia="Times New Roman" w:hAnsiTheme="minorHAnsi" w:cstheme="minorHAnsi"/>
        </w:rPr>
      </w:pPr>
      <w:r w:rsidRPr="00D41147">
        <w:rPr>
          <w:rFonts w:asciiTheme="minorHAnsi" w:eastAsia="Times New Roman" w:hAnsiTheme="minorHAnsi" w:cstheme="minorHAnsi"/>
        </w:rPr>
        <w:t xml:space="preserve">Circumstances may arise that cause </w:t>
      </w:r>
      <w:r w:rsidR="00D9355E" w:rsidRPr="005E5E6F">
        <w:rPr>
          <w:rFonts w:asciiTheme="minorHAnsi" w:eastAsia="Times New Roman" w:hAnsiTheme="minorHAnsi" w:cstheme="minorHAnsi"/>
        </w:rPr>
        <w:t xml:space="preserve">SMCS </w:t>
      </w:r>
      <w:r w:rsidRPr="00D41147">
        <w:rPr>
          <w:rFonts w:asciiTheme="minorHAnsi" w:eastAsia="Times New Roman" w:hAnsiTheme="minorHAnsi" w:cstheme="minorHAnsi"/>
        </w:rPr>
        <w:t xml:space="preserve">to make decisions on administrative issues that may affect a candidate’s examinations/assessments. </w:t>
      </w:r>
    </w:p>
    <w:p w:rsidR="00D41147" w:rsidRPr="00D41147" w:rsidRDefault="00D41147" w:rsidP="00D41147">
      <w:pPr>
        <w:spacing w:after="120"/>
        <w:rPr>
          <w:rFonts w:asciiTheme="minorHAnsi" w:eastAsia="Times New Roman" w:hAnsiTheme="minorHAnsi" w:cstheme="minorHAnsi"/>
        </w:rPr>
      </w:pPr>
      <w:r w:rsidRPr="00D41147">
        <w:rPr>
          <w:rFonts w:asciiTheme="minorHAnsi" w:eastAsia="Times New Roman" w:hAnsiTheme="minorHAnsi" w:cstheme="minorHAnsi"/>
        </w:rPr>
        <w:t xml:space="preserve">Where </w:t>
      </w:r>
      <w:r w:rsidR="00D9355E" w:rsidRPr="005E5E6F">
        <w:rPr>
          <w:rFonts w:asciiTheme="minorHAnsi" w:eastAsia="Times New Roman" w:hAnsiTheme="minorHAnsi" w:cstheme="minorHAnsi"/>
          <w:noProof/>
        </w:rPr>
        <w:t xml:space="preserve">SMCS </w:t>
      </w:r>
      <w:r w:rsidRPr="00D41147">
        <w:rPr>
          <w:rFonts w:asciiTheme="minorHAnsi" w:eastAsia="Times New Roman" w:hAnsiTheme="minorHAnsi" w:cstheme="minorHAnsi"/>
          <w:noProof/>
        </w:rPr>
        <w:t xml:space="preserve">may make a decision </w:t>
      </w:r>
      <w:r w:rsidRPr="00D41147">
        <w:rPr>
          <w:rFonts w:asciiTheme="minorHAnsi" w:eastAsia="Times New Roman" w:hAnsiTheme="minorHAnsi" w:cstheme="minorHAnsi"/>
        </w:rPr>
        <w:t>that affects a candidate or candidates:</w:t>
      </w:r>
    </w:p>
    <w:p w:rsidR="00D41147" w:rsidRPr="00D41147" w:rsidRDefault="00D41147" w:rsidP="00D41147">
      <w:pPr>
        <w:numPr>
          <w:ilvl w:val="0"/>
          <w:numId w:val="41"/>
        </w:numPr>
        <w:spacing w:after="0"/>
        <w:ind w:left="714" w:hanging="357"/>
        <w:rPr>
          <w:rFonts w:asciiTheme="minorHAnsi" w:eastAsia="Times New Roman" w:hAnsiTheme="minorHAnsi" w:cstheme="minorHAnsi"/>
        </w:rPr>
      </w:pPr>
      <w:r w:rsidRPr="00D41147">
        <w:rPr>
          <w:rFonts w:asciiTheme="minorHAnsi" w:eastAsia="Times New Roman" w:hAnsiTheme="minorHAnsi" w:cstheme="minorHAnsi"/>
        </w:rPr>
        <w:t>If a candidate who is the subject of the relevant decision (or the candidate’s parent/carer) disagrees with the decision made and reasonably believes that the centre has not complied the regulations or followed due process, a written request setting out the grounds for appeal should be submitted</w:t>
      </w:r>
    </w:p>
    <w:p w:rsidR="00D41147" w:rsidRPr="00D41147" w:rsidRDefault="005E5E6F" w:rsidP="00D41147">
      <w:pPr>
        <w:numPr>
          <w:ilvl w:val="0"/>
          <w:numId w:val="41"/>
        </w:numPr>
        <w:spacing w:after="120"/>
        <w:rPr>
          <w:rFonts w:asciiTheme="minorHAnsi" w:eastAsia="Times New Roman" w:hAnsiTheme="minorHAnsi" w:cstheme="minorHAnsi"/>
        </w:rPr>
      </w:pPr>
      <w:r w:rsidRPr="005E5E6F">
        <w:rPr>
          <w:rFonts w:asciiTheme="minorHAnsi" w:eastAsia="Times New Roman" w:hAnsiTheme="minorHAnsi" w:cstheme="minorHAnsi"/>
        </w:rPr>
        <w:t>Please see form Appendix one</w:t>
      </w:r>
    </w:p>
    <w:p w:rsidR="00D41147" w:rsidRPr="00D41147" w:rsidRDefault="00D41147" w:rsidP="00D41147">
      <w:pPr>
        <w:rPr>
          <w:rFonts w:asciiTheme="minorHAnsi" w:hAnsiTheme="minorHAnsi" w:cstheme="minorHAnsi"/>
        </w:rPr>
      </w:pPr>
      <w:r w:rsidRPr="00D41147">
        <w:rPr>
          <w:rFonts w:asciiTheme="minorHAnsi" w:hAnsiTheme="minorHAnsi" w:cstheme="minorHAnsi"/>
        </w:rPr>
        <w:t xml:space="preserve">The appellant will be informed of the outcome of the appeal within </w:t>
      </w:r>
      <w:r w:rsidR="005E5E6F" w:rsidRPr="005E5E6F">
        <w:rPr>
          <w:rFonts w:asciiTheme="minorHAnsi" w:hAnsiTheme="minorHAnsi" w:cstheme="minorHAnsi"/>
        </w:rPr>
        <w:t>10</w:t>
      </w:r>
      <w:r w:rsidRPr="00D41147">
        <w:rPr>
          <w:rFonts w:asciiTheme="minorHAnsi" w:hAnsiTheme="minorHAnsi" w:cstheme="minorHAnsi"/>
        </w:rPr>
        <w:t xml:space="preserve"> working days of the appeal being received and logged by the centre.</w:t>
      </w:r>
    </w:p>
    <w:p w:rsidR="007657DC" w:rsidRDefault="007657DC">
      <w:pPr>
        <w:spacing w:before="240" w:after="240" w:line="276" w:lineRule="auto"/>
        <w:rPr>
          <w:rFonts w:asciiTheme="minorHAnsi" w:hAnsiTheme="minorHAnsi" w:cstheme="minorHAnsi"/>
          <w:sz w:val="32"/>
          <w:szCs w:val="32"/>
        </w:rPr>
      </w:pPr>
    </w:p>
    <w:p w:rsidR="005E5E6F" w:rsidRDefault="005E5E6F">
      <w:pPr>
        <w:spacing w:before="240" w:after="240" w:line="276" w:lineRule="auto"/>
        <w:rPr>
          <w:rFonts w:asciiTheme="minorHAnsi" w:hAnsiTheme="minorHAnsi" w:cstheme="minorHAnsi"/>
          <w:sz w:val="32"/>
          <w:szCs w:val="32"/>
        </w:rPr>
      </w:pPr>
    </w:p>
    <w:p w:rsidR="005E5E6F" w:rsidRDefault="005E5E6F">
      <w:pPr>
        <w:spacing w:before="240" w:after="240" w:line="276" w:lineRule="auto"/>
        <w:rPr>
          <w:rFonts w:asciiTheme="minorHAnsi" w:hAnsiTheme="minorHAnsi" w:cstheme="minorHAnsi"/>
          <w:sz w:val="32"/>
          <w:szCs w:val="32"/>
        </w:rPr>
      </w:pPr>
    </w:p>
    <w:p w:rsidR="005E5E6F" w:rsidRDefault="005E5E6F">
      <w:pPr>
        <w:spacing w:before="240" w:after="240" w:line="276" w:lineRule="auto"/>
        <w:rPr>
          <w:rFonts w:asciiTheme="minorHAnsi" w:hAnsiTheme="minorHAnsi" w:cstheme="minorHAnsi"/>
          <w:sz w:val="32"/>
          <w:szCs w:val="32"/>
        </w:rPr>
      </w:pPr>
    </w:p>
    <w:p w:rsidR="005E5E6F" w:rsidRDefault="005E5E6F">
      <w:pPr>
        <w:spacing w:before="240" w:after="240" w:line="276" w:lineRule="auto"/>
        <w:rPr>
          <w:rFonts w:asciiTheme="minorHAnsi" w:hAnsiTheme="minorHAnsi" w:cstheme="minorHAnsi"/>
          <w:sz w:val="32"/>
          <w:szCs w:val="32"/>
        </w:rPr>
      </w:pPr>
    </w:p>
    <w:p w:rsidR="005E5E6F" w:rsidRDefault="005E5E6F">
      <w:pPr>
        <w:spacing w:before="240" w:after="240" w:line="276" w:lineRule="auto"/>
        <w:rPr>
          <w:rFonts w:asciiTheme="minorHAnsi" w:hAnsiTheme="minorHAnsi" w:cstheme="minorHAnsi"/>
          <w:sz w:val="32"/>
          <w:szCs w:val="32"/>
        </w:rPr>
      </w:pPr>
    </w:p>
    <w:p w:rsidR="005E5E6F" w:rsidRPr="00D9355E" w:rsidRDefault="005E5E6F">
      <w:pPr>
        <w:spacing w:before="240" w:after="240" w:line="276" w:lineRule="auto"/>
        <w:rPr>
          <w:rFonts w:asciiTheme="minorHAnsi" w:hAnsiTheme="minorHAnsi" w:cstheme="minorHAnsi"/>
          <w:sz w:val="32"/>
          <w:szCs w:val="32"/>
        </w:rPr>
      </w:pPr>
    </w:p>
    <w:p w:rsidR="007657DC" w:rsidRDefault="007657DC">
      <w:pPr>
        <w:rPr>
          <w:rFonts w:asciiTheme="minorHAnsi" w:hAnsiTheme="minorHAnsi" w:cstheme="minorHAnsi"/>
          <w:b/>
        </w:rPr>
      </w:pPr>
    </w:p>
    <w:p w:rsidR="005E5E6F" w:rsidRPr="00D41147" w:rsidRDefault="005E5E6F" w:rsidP="005E5E6F">
      <w:pPr>
        <w:spacing w:after="0"/>
        <w:rPr>
          <w:rFonts w:ascii="Tahoma" w:eastAsia="Times New Roman" w:hAnsi="Tahoma" w:cs="Tahoma"/>
          <w:sz w:val="20"/>
          <w:szCs w:val="20"/>
        </w:rPr>
      </w:pPr>
      <w:r w:rsidRPr="00D41147">
        <w:rPr>
          <w:rFonts w:ascii="Tahoma" w:hAnsi="Tahoma" w:cs="Tahoma"/>
          <w:sz w:val="20"/>
          <w:szCs w:val="20"/>
        </w:rPr>
        <w:t xml:space="preserve">This procedure is informed by the JCQ publications </w:t>
      </w:r>
      <w:hyperlink r:id="rId10" w:history="1">
        <w:r w:rsidRPr="00D41147">
          <w:rPr>
            <w:rFonts w:ascii="Tahoma" w:hAnsi="Tahoma" w:cs="Tahoma"/>
            <w:iCs/>
            <w:color w:val="0070C0"/>
            <w:sz w:val="20"/>
            <w:szCs w:val="20"/>
          </w:rPr>
          <w:t>A guide to the awarding bodies’ appeals processes</w:t>
        </w:r>
      </w:hyperlink>
      <w:r w:rsidRPr="00D41147">
        <w:rPr>
          <w:rFonts w:ascii="Tahoma" w:hAnsi="Tahoma" w:cs="Tahoma"/>
          <w:sz w:val="20"/>
          <w:szCs w:val="20"/>
        </w:rPr>
        <w:t xml:space="preserve"> (</w:t>
      </w:r>
      <w:r w:rsidRPr="00D41147">
        <w:rPr>
          <w:rFonts w:ascii="Tahoma" w:hAnsi="Tahoma" w:cs="Tahoma"/>
          <w:sz w:val="20"/>
          <w:szCs w:val="20"/>
          <w:highlight w:val="green"/>
        </w:rPr>
        <w:t>chapter</w:t>
      </w:r>
      <w:r w:rsidRPr="00D41147">
        <w:rPr>
          <w:rFonts w:ascii="Tahoma" w:hAnsi="Tahoma" w:cs="Tahoma"/>
          <w:sz w:val="20"/>
          <w:szCs w:val="20"/>
        </w:rPr>
        <w:t xml:space="preserve"> 3), </w:t>
      </w:r>
      <w:hyperlink r:id="rId11" w:history="1">
        <w:r w:rsidRPr="00D41147">
          <w:rPr>
            <w:rFonts w:ascii="Tahoma" w:hAnsi="Tahoma" w:cs="Tahoma"/>
            <w:color w:val="0070C0"/>
            <w:sz w:val="20"/>
            <w:szCs w:val="20"/>
          </w:rPr>
          <w:t>Suspected Malpractice: Policies and Procedures</w:t>
        </w:r>
      </w:hyperlink>
      <w:r w:rsidRPr="00D41147">
        <w:rPr>
          <w:rFonts w:ascii="Tahoma" w:hAnsi="Tahoma" w:cs="Tahoma"/>
          <w:iCs/>
          <w:color w:val="0070C0"/>
          <w:sz w:val="20"/>
          <w:szCs w:val="20"/>
        </w:rPr>
        <w:t xml:space="preserve"> </w:t>
      </w:r>
      <w:r w:rsidRPr="00D41147">
        <w:rPr>
          <w:rFonts w:ascii="Tahoma" w:hAnsi="Tahoma" w:cs="Tahoma"/>
          <w:iCs/>
          <w:sz w:val="20"/>
          <w:szCs w:val="20"/>
        </w:rPr>
        <w:t xml:space="preserve">(section 3.3), </w:t>
      </w:r>
      <w:hyperlink r:id="rId12" w:history="1">
        <w:r w:rsidRPr="00D41147">
          <w:rPr>
            <w:rFonts w:ascii="Tahoma" w:hAnsi="Tahoma" w:cs="Tahoma"/>
            <w:iCs/>
            <w:color w:val="0070C0"/>
            <w:sz w:val="20"/>
            <w:szCs w:val="20"/>
          </w:rPr>
          <w:t>General Regulations for Approved Centres</w:t>
        </w:r>
      </w:hyperlink>
      <w:r w:rsidRPr="00D41147">
        <w:rPr>
          <w:rFonts w:ascii="Tahoma" w:hAnsi="Tahoma" w:cs="Tahoma"/>
          <w:iCs/>
          <w:sz w:val="20"/>
          <w:szCs w:val="20"/>
        </w:rPr>
        <w:t xml:space="preserve"> (section 5.4), </w:t>
      </w:r>
      <w:hyperlink r:id="rId13" w:history="1">
        <w:r w:rsidRPr="00D41147">
          <w:rPr>
            <w:rFonts w:ascii="Tahoma" w:eastAsia="Times New Roman" w:hAnsi="Tahoma" w:cs="Tahoma"/>
            <w:color w:val="0070C0"/>
            <w:sz w:val="20"/>
            <w:szCs w:val="20"/>
          </w:rPr>
          <w:t>Access Arrangements and Reasonable Adjustments</w:t>
        </w:r>
      </w:hyperlink>
      <w:r w:rsidRPr="00D41147">
        <w:rPr>
          <w:rFonts w:ascii="Tahoma" w:eastAsia="Times New Roman" w:hAnsi="Tahoma" w:cs="Tahoma"/>
          <w:sz w:val="20"/>
          <w:szCs w:val="20"/>
        </w:rPr>
        <w:t xml:space="preserve"> (Importance of these regulations) </w:t>
      </w:r>
      <w:r w:rsidRPr="00D41147">
        <w:rPr>
          <w:rFonts w:ascii="Tahoma" w:hAnsi="Tahoma" w:cs="Tahoma"/>
          <w:iCs/>
          <w:sz w:val="20"/>
          <w:szCs w:val="20"/>
        </w:rPr>
        <w:t>and</w:t>
      </w:r>
      <w:r w:rsidRPr="00D41147">
        <w:rPr>
          <w:rFonts w:ascii="Tahoma" w:hAnsi="Tahoma" w:cs="Tahoma"/>
          <w:i/>
          <w:sz w:val="20"/>
          <w:szCs w:val="20"/>
        </w:rPr>
        <w:t xml:space="preserve"> </w:t>
      </w:r>
      <w:hyperlink r:id="rId14" w:history="1">
        <w:r w:rsidRPr="00D41147">
          <w:rPr>
            <w:rFonts w:ascii="Tahoma" w:hAnsi="Tahoma" w:cs="Tahoma"/>
            <w:color w:val="0070C0"/>
            <w:sz w:val="20"/>
            <w:szCs w:val="20"/>
          </w:rPr>
          <w:t>A guide to the special consideration process</w:t>
        </w:r>
      </w:hyperlink>
      <w:r w:rsidRPr="00D41147">
        <w:rPr>
          <w:rFonts w:ascii="Tahoma" w:hAnsi="Tahoma" w:cs="Tahoma"/>
          <w:color w:val="0070C0"/>
          <w:sz w:val="20"/>
          <w:szCs w:val="20"/>
        </w:rPr>
        <w:t xml:space="preserve"> </w:t>
      </w:r>
      <w:r w:rsidRPr="00D41147">
        <w:rPr>
          <w:rFonts w:ascii="Tahoma" w:hAnsi="Tahoma" w:cs="Tahoma"/>
          <w:sz w:val="20"/>
          <w:szCs w:val="20"/>
        </w:rPr>
        <w:t>(sections 1, 2, 6)</w:t>
      </w:r>
      <w:r w:rsidRPr="00D41147">
        <w:rPr>
          <w:rFonts w:ascii="Tahoma" w:hAnsi="Tahoma"/>
        </w:rPr>
        <w:br w:type="page"/>
      </w:r>
    </w:p>
    <w:p w:rsidR="007657DC" w:rsidRDefault="0084288A">
      <w:pPr>
        <w:spacing w:after="200" w:line="276" w:lineRule="auto"/>
        <w:rPr>
          <w:rStyle w:val="Hyperlink"/>
          <w:rFonts w:asciiTheme="minorHAnsi" w:hAnsiTheme="minorHAnsi" w:cs="Arial"/>
          <w:color w:val="auto"/>
          <w:highlight w:val="yellow"/>
          <w:u w:val="none"/>
        </w:rPr>
      </w:pPr>
      <w:r>
        <w:rPr>
          <w:rStyle w:val="Hyperlink"/>
          <w:rFonts w:asciiTheme="minorHAnsi" w:hAnsiTheme="minorHAnsi" w:cs="Arial"/>
          <w:color w:val="auto"/>
          <w:highlight w:val="yellow"/>
          <w:u w:val="none"/>
        </w:rPr>
        <w:lastRenderedPageBreak/>
        <w:br w:type="page"/>
      </w:r>
    </w:p>
    <w:tbl>
      <w:tblPr>
        <w:tblStyle w:val="TableGrid1"/>
        <w:tblW w:w="0" w:type="auto"/>
        <w:tblLook w:val="04A0" w:firstRow="1" w:lastRow="0" w:firstColumn="1" w:lastColumn="0" w:noHBand="0" w:noVBand="1"/>
      </w:tblPr>
      <w:tblGrid>
        <w:gridCol w:w="6663"/>
        <w:gridCol w:w="1559"/>
        <w:gridCol w:w="1825"/>
      </w:tblGrid>
      <w:tr w:rsidR="007657DC">
        <w:tc>
          <w:tcPr>
            <w:tcW w:w="6663" w:type="dxa"/>
            <w:vMerge w:val="restart"/>
            <w:tcBorders>
              <w:top w:val="nil"/>
              <w:left w:val="nil"/>
            </w:tcBorders>
            <w:vAlign w:val="center"/>
          </w:tcPr>
          <w:p w:rsidR="007657DC" w:rsidRDefault="0084288A">
            <w:pPr>
              <w:rPr>
                <w:rFonts w:eastAsia="Times New Roman" w:cs="Arial"/>
                <w:b/>
                <w:color w:val="003399"/>
                <w:sz w:val="40"/>
                <w:szCs w:val="40"/>
              </w:rPr>
            </w:pPr>
            <w:bookmarkStart w:id="12" w:name="_Hlk496619748"/>
            <w:bookmarkStart w:id="13" w:name="_Hlk495914523"/>
            <w:r>
              <w:rPr>
                <w:rFonts w:cs="Arial"/>
                <w:b/>
                <w:noProof/>
                <w:sz w:val="40"/>
                <w:szCs w:val="40"/>
              </w:rPr>
              <w:lastRenderedPageBreak/>
              <w:drawing>
                <wp:anchor distT="0" distB="0" distL="114300" distR="114300" simplePos="0" relativeHeight="251667456" behindDoc="0" locked="0" layoutInCell="1" allowOverlap="1">
                  <wp:simplePos x="0" y="0"/>
                  <wp:positionH relativeFrom="column">
                    <wp:posOffset>-1495425</wp:posOffset>
                  </wp:positionH>
                  <wp:positionV relativeFrom="paragraph">
                    <wp:posOffset>-128270</wp:posOffset>
                  </wp:positionV>
                  <wp:extent cx="1447800" cy="1078230"/>
                  <wp:effectExtent l="0" t="0" r="0" b="7620"/>
                  <wp:wrapSquare wrapText="bothSides"/>
                  <wp:docPr id="6" name="Picture 6" descr="St Michael's ro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Michael's round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800" cy="1078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b/>
                <w:color w:val="003399"/>
                <w:sz w:val="40"/>
                <w:szCs w:val="40"/>
              </w:rPr>
              <w:t>Internal Appeals form</w:t>
            </w:r>
          </w:p>
        </w:tc>
        <w:tc>
          <w:tcPr>
            <w:tcW w:w="3384" w:type="dxa"/>
            <w:gridSpan w:val="2"/>
            <w:shd w:val="clear" w:color="auto" w:fill="auto"/>
            <w:vAlign w:val="center"/>
          </w:tcPr>
          <w:p w:rsidR="007657DC" w:rsidRDefault="0084288A">
            <w:pPr>
              <w:jc w:val="center"/>
              <w:rPr>
                <w:rFonts w:ascii="Verdana" w:eastAsia="Times New Roman" w:hAnsi="Verdana" w:cs="Arial"/>
                <w:bCs/>
                <w:sz w:val="18"/>
                <w:szCs w:val="18"/>
              </w:rPr>
            </w:pPr>
            <w:r>
              <w:rPr>
                <w:rFonts w:ascii="Verdana" w:hAnsi="Verdana"/>
                <w:bCs/>
                <w:sz w:val="18"/>
                <w:szCs w:val="18"/>
              </w:rPr>
              <w:t>FOR CENTRE USE ONLY</w:t>
            </w:r>
          </w:p>
        </w:tc>
      </w:tr>
      <w:tr w:rsidR="007657DC">
        <w:trPr>
          <w:trHeight w:val="423"/>
        </w:trPr>
        <w:tc>
          <w:tcPr>
            <w:tcW w:w="6663" w:type="dxa"/>
            <w:vMerge/>
            <w:tcBorders>
              <w:left w:val="nil"/>
              <w:bottom w:val="nil"/>
            </w:tcBorders>
          </w:tcPr>
          <w:p w:rsidR="007657DC" w:rsidRDefault="007657DC">
            <w:pPr>
              <w:spacing w:line="276" w:lineRule="auto"/>
              <w:rPr>
                <w:rFonts w:eastAsia="Times New Roman" w:cs="Arial"/>
                <w:sz w:val="20"/>
                <w:szCs w:val="20"/>
              </w:rPr>
            </w:pPr>
          </w:p>
        </w:tc>
        <w:tc>
          <w:tcPr>
            <w:tcW w:w="1559" w:type="dxa"/>
            <w:shd w:val="clear" w:color="auto" w:fill="F2F2F2" w:themeFill="background1" w:themeFillShade="F2"/>
            <w:vAlign w:val="center"/>
          </w:tcPr>
          <w:p w:rsidR="007657DC" w:rsidRDefault="0084288A">
            <w:pPr>
              <w:rPr>
                <w:rFonts w:ascii="Verdana" w:eastAsia="Times New Roman" w:hAnsi="Verdana" w:cs="Arial"/>
                <w:sz w:val="18"/>
                <w:szCs w:val="18"/>
              </w:rPr>
            </w:pPr>
            <w:r>
              <w:rPr>
                <w:rFonts w:ascii="Verdana" w:hAnsi="Verdana"/>
                <w:sz w:val="18"/>
                <w:szCs w:val="18"/>
              </w:rPr>
              <w:t>Date received</w:t>
            </w:r>
          </w:p>
        </w:tc>
        <w:tc>
          <w:tcPr>
            <w:tcW w:w="1825" w:type="dxa"/>
          </w:tcPr>
          <w:p w:rsidR="007657DC" w:rsidRDefault="007657DC">
            <w:pPr>
              <w:rPr>
                <w:rFonts w:ascii="Verdana" w:eastAsia="Times New Roman" w:hAnsi="Verdana" w:cs="Arial"/>
                <w:b/>
                <w:color w:val="003399"/>
                <w:sz w:val="20"/>
                <w:szCs w:val="20"/>
              </w:rPr>
            </w:pPr>
          </w:p>
        </w:tc>
      </w:tr>
      <w:tr w:rsidR="00D9355E" w:rsidRPr="00D9355E">
        <w:trPr>
          <w:trHeight w:val="234"/>
        </w:trPr>
        <w:tc>
          <w:tcPr>
            <w:tcW w:w="6663" w:type="dxa"/>
            <w:tcBorders>
              <w:top w:val="nil"/>
              <w:left w:val="nil"/>
              <w:bottom w:val="nil"/>
            </w:tcBorders>
            <w:vAlign w:val="bottom"/>
          </w:tcPr>
          <w:p w:rsidR="007657DC" w:rsidRPr="00D9355E" w:rsidRDefault="0084288A">
            <w:pPr>
              <w:spacing w:after="0" w:line="276" w:lineRule="auto"/>
              <w:rPr>
                <w:rFonts w:asciiTheme="minorHAnsi" w:hAnsiTheme="minorHAnsi" w:cstheme="minorHAnsi"/>
              </w:rPr>
            </w:pPr>
            <w:r w:rsidRPr="00D9355E">
              <w:rPr>
                <w:rFonts w:asciiTheme="minorHAnsi" w:eastAsia="Times New Roman" w:hAnsiTheme="minorHAnsi" w:cstheme="minorHAnsi"/>
              </w:rPr>
              <w:t>Please tick box to indicate the nature of your appeal and complete all white boxes on the form below</w:t>
            </w:r>
          </w:p>
        </w:tc>
        <w:tc>
          <w:tcPr>
            <w:tcW w:w="1559" w:type="dxa"/>
            <w:shd w:val="clear" w:color="auto" w:fill="F2F2F2" w:themeFill="background1" w:themeFillShade="F2"/>
            <w:vAlign w:val="center"/>
          </w:tcPr>
          <w:p w:rsidR="007657DC" w:rsidRPr="00D9355E" w:rsidRDefault="0084288A">
            <w:pPr>
              <w:rPr>
                <w:rFonts w:asciiTheme="minorHAnsi" w:hAnsiTheme="minorHAnsi" w:cstheme="minorHAnsi"/>
              </w:rPr>
            </w:pPr>
            <w:r w:rsidRPr="00D9355E">
              <w:rPr>
                <w:rFonts w:asciiTheme="minorHAnsi" w:hAnsiTheme="minorHAnsi" w:cstheme="minorHAnsi"/>
              </w:rPr>
              <w:t xml:space="preserve">Reference No. </w:t>
            </w:r>
          </w:p>
        </w:tc>
        <w:tc>
          <w:tcPr>
            <w:tcW w:w="1825" w:type="dxa"/>
          </w:tcPr>
          <w:p w:rsidR="007657DC" w:rsidRPr="00D9355E" w:rsidRDefault="007657DC">
            <w:pPr>
              <w:rPr>
                <w:rFonts w:asciiTheme="minorHAnsi" w:eastAsia="Times New Roman" w:hAnsiTheme="minorHAnsi" w:cstheme="minorHAnsi"/>
              </w:rPr>
            </w:pPr>
          </w:p>
        </w:tc>
      </w:tr>
    </w:tbl>
    <w:p w:rsidR="007657DC" w:rsidRPr="00D9355E" w:rsidRDefault="0084288A">
      <w:pPr>
        <w:pStyle w:val="ListParagraph"/>
        <w:numPr>
          <w:ilvl w:val="0"/>
          <w:numId w:val="17"/>
        </w:numPr>
        <w:spacing w:before="120" w:after="120" w:line="276" w:lineRule="auto"/>
        <w:ind w:left="426" w:hanging="426"/>
        <w:rPr>
          <w:rFonts w:asciiTheme="minorHAnsi" w:hAnsiTheme="minorHAnsi" w:cstheme="minorHAnsi"/>
        </w:rPr>
      </w:pPr>
      <w:r w:rsidRPr="00D9355E">
        <w:rPr>
          <w:rFonts w:asciiTheme="minorHAnsi" w:hAnsiTheme="minorHAnsi" w:cstheme="minorHAnsi"/>
        </w:rPr>
        <w:t>Appeal against an internal assessment decision and/or request for a review of marking</w:t>
      </w:r>
    </w:p>
    <w:p w:rsidR="00D9355E" w:rsidRPr="00D9355E" w:rsidRDefault="0084288A" w:rsidP="00D9355E">
      <w:pPr>
        <w:pStyle w:val="ListParagraph"/>
        <w:numPr>
          <w:ilvl w:val="0"/>
          <w:numId w:val="17"/>
        </w:numPr>
        <w:spacing w:before="120" w:after="120" w:line="276" w:lineRule="auto"/>
        <w:ind w:left="426" w:hanging="426"/>
        <w:rPr>
          <w:rFonts w:asciiTheme="minorHAnsi" w:hAnsiTheme="minorHAnsi" w:cstheme="minorHAnsi"/>
        </w:rPr>
      </w:pPr>
      <w:r w:rsidRPr="00D9355E">
        <w:rPr>
          <w:rFonts w:asciiTheme="minorHAnsi" w:eastAsia="Times New Roman" w:hAnsiTheme="minorHAnsi" w:cstheme="minorHAnsi"/>
        </w:rPr>
        <w:t>Appeal against the centre’s decision not to support a clerical re-check, a review of marking, a review of moderation or an appeal</w:t>
      </w:r>
    </w:p>
    <w:p w:rsidR="00D9355E" w:rsidRPr="00D9355E" w:rsidRDefault="00D9355E" w:rsidP="00D9355E">
      <w:pPr>
        <w:pStyle w:val="ListParagraph"/>
        <w:numPr>
          <w:ilvl w:val="0"/>
          <w:numId w:val="17"/>
        </w:numPr>
        <w:spacing w:before="120" w:after="120" w:line="276" w:lineRule="auto"/>
        <w:ind w:left="426" w:hanging="426"/>
        <w:rPr>
          <w:rFonts w:asciiTheme="minorHAnsi" w:hAnsiTheme="minorHAnsi" w:cstheme="minorHAnsi"/>
        </w:rPr>
      </w:pPr>
      <w:r w:rsidRPr="00D9355E">
        <w:rPr>
          <w:rFonts w:asciiTheme="minorHAnsi" w:eastAsia="Times New Roman" w:hAnsiTheme="minorHAnsi" w:cstheme="minorHAnsi"/>
        </w:rPr>
        <w:t>Appeals regarding centre decisions relating to other administrative issues</w:t>
      </w:r>
    </w:p>
    <w:p w:rsidR="00D9355E" w:rsidRPr="00D9355E" w:rsidRDefault="00D9355E" w:rsidP="00D9355E">
      <w:pPr>
        <w:pStyle w:val="ListParagraph"/>
        <w:numPr>
          <w:ilvl w:val="0"/>
          <w:numId w:val="17"/>
        </w:numPr>
        <w:spacing w:before="120" w:after="120" w:line="276" w:lineRule="auto"/>
        <w:ind w:left="426" w:hanging="426"/>
        <w:rPr>
          <w:rFonts w:asciiTheme="minorHAnsi" w:hAnsiTheme="minorHAnsi" w:cstheme="minorHAnsi"/>
        </w:rPr>
      </w:pPr>
      <w:r w:rsidRPr="00D9355E">
        <w:rPr>
          <w:rFonts w:asciiTheme="minorHAnsi" w:eastAsia="Times New Roman" w:hAnsiTheme="minorHAnsi" w:cstheme="minorHAnsi"/>
        </w:rPr>
        <w:t>Appeals regarding centre decisions relating to access arrangements and special consideration</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794"/>
        <w:gridCol w:w="2894"/>
        <w:gridCol w:w="1944"/>
        <w:gridCol w:w="3711"/>
      </w:tblGrid>
      <w:tr w:rsidR="007657DC" w:rsidTr="00D9355E">
        <w:trPr>
          <w:cantSplit/>
          <w:trHeight w:val="447"/>
          <w:tblHeader/>
        </w:trPr>
        <w:tc>
          <w:tcPr>
            <w:tcW w:w="867" w:type="pct"/>
            <w:shd w:val="clear" w:color="auto" w:fill="C6D9F1" w:themeFill="text2" w:themeFillTint="33"/>
            <w:vAlign w:val="center"/>
          </w:tcPr>
          <w:p w:rsidR="007657DC" w:rsidRDefault="0084288A">
            <w:pPr>
              <w:spacing w:before="120" w:after="120" w:line="276" w:lineRule="auto"/>
              <w:rPr>
                <w:rFonts w:ascii="Verdana" w:eastAsia="Times New Roman" w:hAnsi="Verdana" w:cs="Times New Roman"/>
                <w:color w:val="FFFFFF" w:themeColor="background1"/>
                <w:sz w:val="18"/>
                <w:szCs w:val="18"/>
              </w:rPr>
            </w:pPr>
            <w:r>
              <w:rPr>
                <w:rFonts w:ascii="Verdana" w:eastAsia="Times New Roman" w:hAnsi="Verdana" w:cs="Times New Roman"/>
                <w:sz w:val="18"/>
                <w:szCs w:val="18"/>
              </w:rPr>
              <w:t>Name of appellant</w:t>
            </w:r>
          </w:p>
        </w:tc>
        <w:tc>
          <w:tcPr>
            <w:tcW w:w="1399" w:type="pct"/>
            <w:shd w:val="clear" w:color="auto" w:fill="auto"/>
            <w:vAlign w:val="center"/>
          </w:tcPr>
          <w:p w:rsidR="007657DC" w:rsidRDefault="007657DC">
            <w:pPr>
              <w:spacing w:before="120" w:after="120" w:line="276" w:lineRule="auto"/>
              <w:rPr>
                <w:rFonts w:ascii="Verdana" w:eastAsia="Times New Roman" w:hAnsi="Verdana" w:cs="Times New Roman"/>
                <w:color w:val="FFFFFF" w:themeColor="background1"/>
                <w:sz w:val="20"/>
                <w:szCs w:val="20"/>
              </w:rPr>
            </w:pPr>
          </w:p>
        </w:tc>
        <w:tc>
          <w:tcPr>
            <w:tcW w:w="940" w:type="pct"/>
            <w:shd w:val="clear" w:color="auto" w:fill="C6D9F1" w:themeFill="text2" w:themeFillTint="33"/>
            <w:vAlign w:val="center"/>
          </w:tcPr>
          <w:p w:rsidR="007657DC" w:rsidRDefault="0084288A">
            <w:pPr>
              <w:spacing w:before="120" w:after="0" w:line="276" w:lineRule="auto"/>
              <w:rPr>
                <w:rFonts w:ascii="Verdana" w:eastAsia="Times New Roman" w:hAnsi="Verdana" w:cs="Times New Roman"/>
                <w:sz w:val="18"/>
                <w:szCs w:val="18"/>
              </w:rPr>
            </w:pPr>
            <w:r>
              <w:rPr>
                <w:rFonts w:ascii="Verdana" w:eastAsia="Times New Roman" w:hAnsi="Verdana" w:cs="Times New Roman"/>
                <w:sz w:val="18"/>
                <w:szCs w:val="18"/>
              </w:rPr>
              <w:t>Candidate name</w:t>
            </w:r>
          </w:p>
          <w:p w:rsidR="007657DC" w:rsidRDefault="0084288A">
            <w:pPr>
              <w:spacing w:after="0" w:line="276" w:lineRule="auto"/>
              <w:rPr>
                <w:rFonts w:ascii="Verdana" w:eastAsia="Times New Roman" w:hAnsi="Verdana" w:cs="Times New Roman"/>
                <w:color w:val="FFFFFF" w:themeColor="background1"/>
                <w:sz w:val="15"/>
                <w:szCs w:val="15"/>
              </w:rPr>
            </w:pPr>
            <w:r>
              <w:rPr>
                <w:rFonts w:ascii="Verdana" w:eastAsia="Times New Roman" w:hAnsi="Verdana" w:cs="Times New Roman"/>
                <w:sz w:val="15"/>
                <w:szCs w:val="15"/>
              </w:rPr>
              <w:t>if different to appellant</w:t>
            </w:r>
          </w:p>
        </w:tc>
        <w:tc>
          <w:tcPr>
            <w:tcW w:w="1794" w:type="pct"/>
            <w:shd w:val="clear" w:color="auto" w:fill="auto"/>
            <w:vAlign w:val="center"/>
          </w:tcPr>
          <w:p w:rsidR="007657DC" w:rsidRDefault="007657DC">
            <w:pPr>
              <w:spacing w:before="120" w:after="120" w:line="276" w:lineRule="auto"/>
              <w:rPr>
                <w:rFonts w:ascii="Verdana" w:eastAsia="Times New Roman" w:hAnsi="Verdana" w:cs="Times New Roman"/>
                <w:color w:val="FFFFFF" w:themeColor="background1"/>
                <w:sz w:val="20"/>
                <w:szCs w:val="20"/>
              </w:rPr>
            </w:pPr>
          </w:p>
        </w:tc>
      </w:tr>
      <w:tr w:rsidR="007657DC" w:rsidTr="00D9355E">
        <w:trPr>
          <w:trHeight w:val="341"/>
          <w:tblHeader/>
        </w:trPr>
        <w:tc>
          <w:tcPr>
            <w:tcW w:w="867" w:type="pct"/>
            <w:shd w:val="clear" w:color="auto" w:fill="F2F2F2" w:themeFill="background1" w:themeFillShade="F2"/>
            <w:vAlign w:val="center"/>
          </w:tcPr>
          <w:p w:rsidR="007657DC" w:rsidRDefault="0084288A">
            <w:pPr>
              <w:spacing w:before="120" w:after="120" w:line="276" w:lineRule="auto"/>
              <w:rPr>
                <w:rFonts w:ascii="Verdana" w:eastAsia="Times New Roman" w:hAnsi="Verdana" w:cs="Times New Roman"/>
                <w:sz w:val="18"/>
                <w:szCs w:val="18"/>
              </w:rPr>
            </w:pPr>
            <w:r>
              <w:rPr>
                <w:rFonts w:ascii="Verdana" w:eastAsia="Times New Roman" w:hAnsi="Verdana" w:cs="Times New Roman"/>
                <w:sz w:val="18"/>
                <w:szCs w:val="18"/>
              </w:rPr>
              <w:t>Awarding body</w:t>
            </w:r>
          </w:p>
        </w:tc>
        <w:tc>
          <w:tcPr>
            <w:tcW w:w="1399" w:type="pct"/>
            <w:shd w:val="clear" w:color="auto" w:fill="auto"/>
            <w:vAlign w:val="center"/>
          </w:tcPr>
          <w:p w:rsidR="007657DC" w:rsidRDefault="007657DC">
            <w:pPr>
              <w:spacing w:before="120" w:after="120" w:line="276" w:lineRule="auto"/>
              <w:rPr>
                <w:rFonts w:ascii="Verdana" w:eastAsia="Times New Roman" w:hAnsi="Verdana" w:cs="Times New Roman"/>
                <w:b/>
                <w:i/>
                <w:color w:val="BFBFBF" w:themeColor="background1" w:themeShade="BF"/>
                <w:sz w:val="20"/>
                <w:szCs w:val="20"/>
              </w:rPr>
            </w:pPr>
          </w:p>
        </w:tc>
        <w:tc>
          <w:tcPr>
            <w:tcW w:w="940" w:type="pct"/>
            <w:shd w:val="clear" w:color="auto" w:fill="F2F2F2" w:themeFill="background1" w:themeFillShade="F2"/>
            <w:vAlign w:val="center"/>
          </w:tcPr>
          <w:p w:rsidR="007657DC" w:rsidRDefault="0084288A">
            <w:pPr>
              <w:spacing w:before="120" w:after="120" w:line="276" w:lineRule="auto"/>
              <w:rPr>
                <w:rFonts w:ascii="Verdana" w:eastAsia="Times New Roman" w:hAnsi="Verdana" w:cs="Times New Roman"/>
                <w:sz w:val="18"/>
                <w:szCs w:val="18"/>
              </w:rPr>
            </w:pPr>
            <w:r>
              <w:rPr>
                <w:rFonts w:ascii="Verdana" w:eastAsia="Times New Roman" w:hAnsi="Verdana" w:cs="Times New Roman"/>
                <w:sz w:val="18"/>
                <w:szCs w:val="18"/>
              </w:rPr>
              <w:t>Exam paper code</w:t>
            </w:r>
          </w:p>
        </w:tc>
        <w:tc>
          <w:tcPr>
            <w:tcW w:w="1794" w:type="pct"/>
            <w:shd w:val="clear" w:color="auto" w:fill="auto"/>
            <w:vAlign w:val="center"/>
          </w:tcPr>
          <w:p w:rsidR="007657DC" w:rsidRDefault="007657DC">
            <w:pPr>
              <w:spacing w:before="120" w:after="120" w:line="276" w:lineRule="auto"/>
              <w:rPr>
                <w:rFonts w:ascii="Verdana" w:eastAsia="Times New Roman" w:hAnsi="Verdana" w:cs="Times New Roman"/>
                <w:i/>
                <w:color w:val="BFBFBF" w:themeColor="background1" w:themeShade="BF"/>
                <w:sz w:val="20"/>
                <w:szCs w:val="20"/>
              </w:rPr>
            </w:pPr>
          </w:p>
        </w:tc>
      </w:tr>
      <w:tr w:rsidR="007657DC" w:rsidTr="00D9355E">
        <w:trPr>
          <w:trHeight w:val="259"/>
          <w:tblHeader/>
        </w:trPr>
        <w:tc>
          <w:tcPr>
            <w:tcW w:w="867" w:type="pct"/>
            <w:shd w:val="clear" w:color="auto" w:fill="F2F2F2" w:themeFill="background1" w:themeFillShade="F2"/>
            <w:vAlign w:val="center"/>
          </w:tcPr>
          <w:p w:rsidR="007657DC" w:rsidRDefault="0084288A">
            <w:pPr>
              <w:spacing w:before="120" w:after="120" w:line="276" w:lineRule="auto"/>
              <w:rPr>
                <w:rFonts w:ascii="Verdana" w:eastAsia="Times New Roman" w:hAnsi="Verdana" w:cs="Times New Roman"/>
                <w:sz w:val="18"/>
                <w:szCs w:val="18"/>
              </w:rPr>
            </w:pPr>
            <w:r>
              <w:rPr>
                <w:rFonts w:ascii="Verdana" w:eastAsia="Times New Roman" w:hAnsi="Verdana" w:cs="Times New Roman"/>
                <w:sz w:val="18"/>
                <w:szCs w:val="18"/>
              </w:rPr>
              <w:t>Qualification type</w:t>
            </w:r>
          </w:p>
          <w:p w:rsidR="007657DC" w:rsidRDefault="0084288A">
            <w:pPr>
              <w:spacing w:before="120" w:after="120" w:line="276" w:lineRule="auto"/>
              <w:rPr>
                <w:rFonts w:ascii="Verdana" w:eastAsia="Times New Roman" w:hAnsi="Verdana" w:cs="Times New Roman"/>
                <w:sz w:val="18"/>
                <w:szCs w:val="18"/>
              </w:rPr>
            </w:pPr>
            <w:r>
              <w:rPr>
                <w:rFonts w:ascii="Verdana" w:eastAsia="Times New Roman" w:hAnsi="Verdana" w:cs="Times New Roman"/>
                <w:sz w:val="18"/>
                <w:szCs w:val="18"/>
              </w:rPr>
              <w:t>Subject</w:t>
            </w:r>
          </w:p>
        </w:tc>
        <w:tc>
          <w:tcPr>
            <w:tcW w:w="1399" w:type="pct"/>
            <w:shd w:val="clear" w:color="auto" w:fill="auto"/>
            <w:vAlign w:val="center"/>
          </w:tcPr>
          <w:p w:rsidR="007657DC" w:rsidRDefault="007657DC">
            <w:pPr>
              <w:spacing w:before="120" w:after="120" w:line="276" w:lineRule="auto"/>
              <w:rPr>
                <w:rFonts w:ascii="Verdana" w:eastAsia="Times New Roman" w:hAnsi="Verdana" w:cs="Times New Roman"/>
                <w:i/>
                <w:color w:val="BFBFBF" w:themeColor="background1" w:themeShade="BF"/>
                <w:sz w:val="20"/>
                <w:szCs w:val="20"/>
              </w:rPr>
            </w:pPr>
          </w:p>
        </w:tc>
        <w:tc>
          <w:tcPr>
            <w:tcW w:w="940" w:type="pct"/>
            <w:shd w:val="clear" w:color="auto" w:fill="F2F2F2" w:themeFill="background1" w:themeFillShade="F2"/>
            <w:vAlign w:val="center"/>
          </w:tcPr>
          <w:p w:rsidR="007657DC" w:rsidRDefault="0084288A">
            <w:pPr>
              <w:spacing w:before="120" w:after="120" w:line="276" w:lineRule="auto"/>
              <w:rPr>
                <w:rFonts w:ascii="Verdana" w:eastAsia="Times New Roman" w:hAnsi="Verdana" w:cs="Times New Roman"/>
                <w:sz w:val="18"/>
                <w:szCs w:val="18"/>
              </w:rPr>
            </w:pPr>
            <w:r>
              <w:rPr>
                <w:rFonts w:ascii="Verdana" w:eastAsia="Times New Roman" w:hAnsi="Verdana" w:cs="Times New Roman"/>
                <w:sz w:val="18"/>
                <w:szCs w:val="18"/>
              </w:rPr>
              <w:t>Exam paper title</w:t>
            </w:r>
          </w:p>
        </w:tc>
        <w:tc>
          <w:tcPr>
            <w:tcW w:w="1794" w:type="pct"/>
            <w:shd w:val="clear" w:color="auto" w:fill="auto"/>
            <w:vAlign w:val="center"/>
          </w:tcPr>
          <w:p w:rsidR="007657DC" w:rsidRDefault="007657DC">
            <w:pPr>
              <w:spacing w:before="120" w:after="120" w:line="276" w:lineRule="auto"/>
              <w:rPr>
                <w:rFonts w:ascii="Verdana" w:eastAsia="Times New Roman" w:hAnsi="Verdana" w:cs="Times New Roman"/>
                <w:sz w:val="20"/>
                <w:szCs w:val="20"/>
              </w:rPr>
            </w:pPr>
          </w:p>
        </w:tc>
      </w:tr>
      <w:tr w:rsidR="007657DC" w:rsidTr="00D9355E">
        <w:trPr>
          <w:trHeight w:val="83"/>
          <w:tblHeader/>
        </w:trPr>
        <w:tc>
          <w:tcPr>
            <w:tcW w:w="5000" w:type="pct"/>
            <w:gridSpan w:val="4"/>
            <w:shd w:val="clear" w:color="auto" w:fill="auto"/>
          </w:tcPr>
          <w:p w:rsidR="007657DC" w:rsidRDefault="0084288A">
            <w:pPr>
              <w:spacing w:before="120" w:after="120" w:line="276" w:lineRule="auto"/>
              <w:jc w:val="both"/>
              <w:rPr>
                <w:rFonts w:ascii="Verdana" w:eastAsia="Times New Roman" w:hAnsi="Verdana" w:cs="Times New Roman"/>
                <w:bCs/>
                <w:sz w:val="18"/>
                <w:szCs w:val="18"/>
              </w:rPr>
            </w:pPr>
            <w:r>
              <w:rPr>
                <w:rFonts w:ascii="Verdana" w:eastAsia="Times New Roman" w:hAnsi="Verdana" w:cs="Times New Roman"/>
                <w:bCs/>
                <w:sz w:val="18"/>
                <w:szCs w:val="18"/>
              </w:rPr>
              <w:t>Please state the grounds for your appeal below:</w:t>
            </w:r>
          </w:p>
          <w:p w:rsidR="007657DC" w:rsidRDefault="007657DC">
            <w:pPr>
              <w:spacing w:before="120" w:after="120" w:line="276" w:lineRule="auto"/>
              <w:jc w:val="both"/>
              <w:rPr>
                <w:rFonts w:ascii="Verdana" w:eastAsia="Times New Roman" w:hAnsi="Verdana" w:cs="Times New Roman"/>
                <w:sz w:val="18"/>
                <w:szCs w:val="18"/>
              </w:rPr>
            </w:pPr>
          </w:p>
          <w:p w:rsidR="007657DC" w:rsidRDefault="007657DC">
            <w:pPr>
              <w:spacing w:before="120" w:after="120" w:line="276" w:lineRule="auto"/>
              <w:jc w:val="both"/>
              <w:rPr>
                <w:rFonts w:ascii="Verdana" w:eastAsia="Times New Roman" w:hAnsi="Verdana" w:cs="Times New Roman"/>
                <w:sz w:val="18"/>
                <w:szCs w:val="18"/>
              </w:rPr>
            </w:pPr>
          </w:p>
          <w:p w:rsidR="007657DC" w:rsidRDefault="007657DC">
            <w:pPr>
              <w:spacing w:before="120" w:after="120" w:line="276" w:lineRule="auto"/>
              <w:jc w:val="both"/>
              <w:rPr>
                <w:rFonts w:ascii="Verdana" w:eastAsia="Times New Roman" w:hAnsi="Verdana" w:cs="Times New Roman"/>
                <w:sz w:val="18"/>
                <w:szCs w:val="18"/>
              </w:rPr>
            </w:pPr>
          </w:p>
          <w:p w:rsidR="007657DC" w:rsidRDefault="007657DC">
            <w:pPr>
              <w:spacing w:before="120" w:after="120" w:line="276" w:lineRule="auto"/>
              <w:jc w:val="both"/>
              <w:rPr>
                <w:rFonts w:ascii="Verdana" w:eastAsia="Times New Roman" w:hAnsi="Verdana" w:cs="Times New Roman"/>
                <w:sz w:val="18"/>
                <w:szCs w:val="18"/>
              </w:rPr>
            </w:pPr>
          </w:p>
          <w:p w:rsidR="007657DC" w:rsidRDefault="007657DC">
            <w:pPr>
              <w:spacing w:before="120" w:after="120" w:line="276" w:lineRule="auto"/>
              <w:jc w:val="both"/>
              <w:rPr>
                <w:rFonts w:ascii="Verdana" w:eastAsia="Times New Roman" w:hAnsi="Verdana" w:cs="Times New Roman"/>
                <w:sz w:val="18"/>
                <w:szCs w:val="18"/>
              </w:rPr>
            </w:pPr>
          </w:p>
          <w:p w:rsidR="007657DC" w:rsidRDefault="007657DC">
            <w:pPr>
              <w:spacing w:before="120" w:after="120" w:line="276" w:lineRule="auto"/>
              <w:jc w:val="both"/>
              <w:rPr>
                <w:rFonts w:ascii="Verdana" w:eastAsia="Times New Roman" w:hAnsi="Verdana" w:cs="Times New Roman"/>
                <w:sz w:val="18"/>
                <w:szCs w:val="18"/>
              </w:rPr>
            </w:pPr>
          </w:p>
          <w:p w:rsidR="007657DC" w:rsidRDefault="007657DC">
            <w:pPr>
              <w:spacing w:before="120" w:after="120" w:line="276" w:lineRule="auto"/>
              <w:jc w:val="both"/>
              <w:rPr>
                <w:rFonts w:ascii="Verdana" w:eastAsia="Times New Roman" w:hAnsi="Verdana" w:cs="Times New Roman"/>
                <w:sz w:val="18"/>
                <w:szCs w:val="18"/>
              </w:rPr>
            </w:pPr>
          </w:p>
          <w:p w:rsidR="007657DC" w:rsidRDefault="007657DC">
            <w:pPr>
              <w:spacing w:before="120" w:after="120" w:line="276" w:lineRule="auto"/>
              <w:jc w:val="both"/>
              <w:rPr>
                <w:rFonts w:ascii="Verdana" w:eastAsia="Times New Roman" w:hAnsi="Verdana" w:cs="Times New Roman"/>
                <w:sz w:val="18"/>
                <w:szCs w:val="18"/>
              </w:rPr>
            </w:pPr>
          </w:p>
          <w:p w:rsidR="007657DC" w:rsidRDefault="007657DC">
            <w:pPr>
              <w:spacing w:before="120" w:after="120" w:line="276" w:lineRule="auto"/>
              <w:jc w:val="both"/>
              <w:rPr>
                <w:rFonts w:ascii="Verdana" w:eastAsia="Times New Roman" w:hAnsi="Verdana" w:cs="Times New Roman"/>
                <w:sz w:val="18"/>
                <w:szCs w:val="18"/>
              </w:rPr>
            </w:pPr>
          </w:p>
          <w:p w:rsidR="007657DC" w:rsidRDefault="007657DC">
            <w:pPr>
              <w:spacing w:before="120" w:after="120" w:line="276" w:lineRule="auto"/>
              <w:jc w:val="both"/>
              <w:rPr>
                <w:rFonts w:ascii="Verdana" w:eastAsia="Times New Roman" w:hAnsi="Verdana" w:cs="Times New Roman"/>
                <w:sz w:val="18"/>
                <w:szCs w:val="18"/>
              </w:rPr>
            </w:pPr>
          </w:p>
          <w:p w:rsidR="007657DC" w:rsidRDefault="007657DC">
            <w:pPr>
              <w:spacing w:before="120" w:after="120" w:line="276" w:lineRule="auto"/>
              <w:jc w:val="both"/>
              <w:rPr>
                <w:rFonts w:ascii="Verdana" w:eastAsia="Times New Roman" w:hAnsi="Verdana" w:cs="Times New Roman"/>
                <w:sz w:val="18"/>
                <w:szCs w:val="18"/>
              </w:rPr>
            </w:pPr>
          </w:p>
          <w:p w:rsidR="007657DC" w:rsidRDefault="007657DC">
            <w:pPr>
              <w:spacing w:before="120" w:after="120" w:line="276" w:lineRule="auto"/>
              <w:jc w:val="both"/>
              <w:rPr>
                <w:rFonts w:ascii="Verdana" w:eastAsia="Times New Roman" w:hAnsi="Verdana" w:cs="Times New Roman"/>
                <w:sz w:val="18"/>
                <w:szCs w:val="18"/>
              </w:rPr>
            </w:pPr>
          </w:p>
          <w:p w:rsidR="007657DC" w:rsidRDefault="007657DC">
            <w:pPr>
              <w:spacing w:before="120" w:after="120" w:line="276" w:lineRule="auto"/>
              <w:jc w:val="both"/>
              <w:rPr>
                <w:rFonts w:ascii="Verdana" w:eastAsia="Times New Roman" w:hAnsi="Verdana" w:cs="Times New Roman"/>
                <w:sz w:val="18"/>
                <w:szCs w:val="18"/>
              </w:rPr>
            </w:pPr>
          </w:p>
          <w:p w:rsidR="007657DC" w:rsidRDefault="007657DC">
            <w:pPr>
              <w:spacing w:before="120" w:after="120" w:line="276" w:lineRule="auto"/>
              <w:jc w:val="both"/>
              <w:rPr>
                <w:rFonts w:ascii="Verdana" w:eastAsia="Times New Roman" w:hAnsi="Verdana" w:cs="Times New Roman"/>
                <w:sz w:val="18"/>
                <w:szCs w:val="18"/>
              </w:rPr>
            </w:pPr>
          </w:p>
          <w:p w:rsidR="007657DC" w:rsidRDefault="007657DC">
            <w:pPr>
              <w:spacing w:before="120" w:after="120" w:line="276" w:lineRule="auto"/>
              <w:jc w:val="both"/>
              <w:rPr>
                <w:rFonts w:ascii="Verdana" w:eastAsia="Times New Roman" w:hAnsi="Verdana" w:cs="Times New Roman"/>
                <w:sz w:val="18"/>
                <w:szCs w:val="18"/>
              </w:rPr>
            </w:pPr>
          </w:p>
          <w:p w:rsidR="007657DC" w:rsidRDefault="007657DC">
            <w:pPr>
              <w:spacing w:before="120" w:after="120" w:line="276" w:lineRule="auto"/>
              <w:jc w:val="both"/>
              <w:rPr>
                <w:rFonts w:ascii="Verdana" w:eastAsia="Times New Roman" w:hAnsi="Verdana" w:cs="Times New Roman"/>
                <w:sz w:val="18"/>
                <w:szCs w:val="18"/>
              </w:rPr>
            </w:pPr>
          </w:p>
          <w:p w:rsidR="007657DC" w:rsidRDefault="007657DC">
            <w:pPr>
              <w:spacing w:before="120" w:after="120" w:line="276" w:lineRule="auto"/>
              <w:jc w:val="both"/>
              <w:rPr>
                <w:rFonts w:ascii="Verdana" w:eastAsia="Times New Roman" w:hAnsi="Verdana" w:cs="Times New Roman"/>
                <w:sz w:val="18"/>
                <w:szCs w:val="18"/>
              </w:rPr>
            </w:pPr>
          </w:p>
          <w:p w:rsidR="007657DC" w:rsidRDefault="0084288A">
            <w:pPr>
              <w:spacing w:before="120" w:after="0" w:line="276" w:lineRule="auto"/>
              <w:rPr>
                <w:rFonts w:ascii="Verdana" w:hAnsi="Verdana" w:cs="Arial"/>
                <w:iCs/>
                <w:sz w:val="15"/>
                <w:szCs w:val="15"/>
              </w:rPr>
            </w:pPr>
            <w:r>
              <w:rPr>
                <w:rFonts w:ascii="Verdana" w:hAnsi="Verdana" w:cs="Arial"/>
                <w:i/>
                <w:sz w:val="18"/>
                <w:szCs w:val="18"/>
              </w:rPr>
              <w:t xml:space="preserve"> </w:t>
            </w:r>
            <w:r>
              <w:rPr>
                <w:rFonts w:ascii="Verdana" w:hAnsi="Verdana" w:cs="Arial"/>
                <w:iCs/>
                <w:sz w:val="15"/>
                <w:szCs w:val="15"/>
              </w:rPr>
              <w:t>(If applicable, tick below)</w:t>
            </w:r>
          </w:p>
          <w:p w:rsidR="007657DC" w:rsidRDefault="0084288A">
            <w:pPr>
              <w:pStyle w:val="ListParagraph"/>
              <w:numPr>
                <w:ilvl w:val="0"/>
                <w:numId w:val="17"/>
              </w:numPr>
              <w:spacing w:before="120" w:after="120" w:line="276" w:lineRule="auto"/>
              <w:ind w:left="426" w:hanging="426"/>
              <w:rPr>
                <w:rFonts w:ascii="Verdana" w:hAnsi="Verdana" w:cs="Arial"/>
                <w:sz w:val="18"/>
                <w:szCs w:val="18"/>
              </w:rPr>
            </w:pPr>
            <w:r>
              <w:rPr>
                <w:rFonts w:ascii="Verdana" w:hAnsi="Verdana" w:cs="Arial"/>
                <w:sz w:val="18"/>
                <w:szCs w:val="18"/>
              </w:rPr>
              <w:t xml:space="preserve">Where my appeal is against an internal assessment decision I wish to request a review of the centre’s marking </w:t>
            </w:r>
          </w:p>
          <w:p w:rsidR="007657DC" w:rsidRDefault="0084288A">
            <w:pPr>
              <w:spacing w:before="120" w:after="60" w:line="276" w:lineRule="auto"/>
              <w:jc w:val="center"/>
              <w:rPr>
                <w:rFonts w:ascii="Verdana" w:eastAsia="Times New Roman" w:hAnsi="Verdana" w:cs="Times New Roman"/>
                <w:iCs/>
                <w:sz w:val="18"/>
                <w:szCs w:val="18"/>
              </w:rPr>
            </w:pPr>
            <w:r>
              <w:rPr>
                <w:rFonts w:ascii="Verdana" w:eastAsia="Times New Roman" w:hAnsi="Verdana" w:cs="Times New Roman"/>
                <w:iCs/>
                <w:sz w:val="15"/>
                <w:szCs w:val="15"/>
              </w:rPr>
              <w:t>If necessary, continue on an additional page if this form is being completed electronically or overleaf if hard copy being completed</w:t>
            </w:r>
          </w:p>
        </w:tc>
      </w:tr>
      <w:tr w:rsidR="007657DC" w:rsidTr="00D9355E">
        <w:trPr>
          <w:trHeight w:val="10"/>
          <w:tblHeader/>
        </w:trPr>
        <w:tc>
          <w:tcPr>
            <w:tcW w:w="5000" w:type="pct"/>
            <w:gridSpan w:val="4"/>
            <w:shd w:val="clear" w:color="auto" w:fill="auto"/>
          </w:tcPr>
          <w:p w:rsidR="007657DC" w:rsidRDefault="0084288A">
            <w:pPr>
              <w:rPr>
                <w:rFonts w:ascii="Verdana" w:hAnsi="Verdana"/>
                <w:b/>
                <w:sz w:val="18"/>
                <w:szCs w:val="18"/>
              </w:rPr>
            </w:pPr>
            <w:r>
              <w:rPr>
                <w:rFonts w:ascii="Verdana" w:hAnsi="Verdana"/>
                <w:sz w:val="18"/>
                <w:szCs w:val="18"/>
              </w:rPr>
              <w:t>Appellant signature:                                                                           Date of signature:</w:t>
            </w:r>
          </w:p>
        </w:tc>
      </w:tr>
    </w:tbl>
    <w:p w:rsidR="007657DC" w:rsidRDefault="0084288A">
      <w:pPr>
        <w:spacing w:before="120" w:after="120" w:line="276" w:lineRule="auto"/>
        <w:jc w:val="center"/>
        <w:rPr>
          <w:rFonts w:asciiTheme="minorHAnsi" w:eastAsia="Times New Roman" w:hAnsiTheme="minorHAnsi" w:cs="Arial"/>
          <w:b/>
          <w:sz w:val="32"/>
          <w:szCs w:val="32"/>
        </w:rPr>
      </w:pPr>
      <w:r>
        <w:rPr>
          <w:bCs/>
          <w:sz w:val="20"/>
          <w:szCs w:val="20"/>
        </w:rPr>
        <w:lastRenderedPageBreak/>
        <w:t>This form must be signed, dated and returned to the exams officer on behalf of the head of centre to the timescale indicated in the relevant appeals procedure</w:t>
      </w:r>
      <w:r>
        <w:rPr>
          <w:rFonts w:asciiTheme="minorHAnsi" w:eastAsia="Times New Roman" w:hAnsiTheme="minorHAnsi" w:cs="Arial"/>
          <w:b/>
          <w:sz w:val="32"/>
          <w:szCs w:val="32"/>
        </w:rPr>
        <w:br w:type="page"/>
      </w:r>
    </w:p>
    <w:p w:rsidR="007657DC" w:rsidRDefault="0084288A">
      <w:pPr>
        <w:rPr>
          <w:rFonts w:asciiTheme="minorHAnsi" w:eastAsia="Times New Roman" w:hAnsiTheme="minorHAnsi" w:cs="Arial"/>
          <w:b/>
          <w:sz w:val="32"/>
          <w:szCs w:val="32"/>
        </w:rPr>
      </w:pPr>
      <w:r>
        <w:rPr>
          <w:rFonts w:asciiTheme="minorHAnsi" w:eastAsia="Times New Roman" w:hAnsiTheme="minorHAnsi" w:cs="Arial"/>
          <w:b/>
          <w:sz w:val="32"/>
          <w:szCs w:val="32"/>
        </w:rPr>
        <w:lastRenderedPageBreak/>
        <w:t>Internal Marks Appeals log</w:t>
      </w:r>
    </w:p>
    <w:p w:rsidR="007657DC" w:rsidRDefault="0084288A">
      <w:pPr>
        <w:spacing w:line="276" w:lineRule="auto"/>
        <w:rPr>
          <w:rFonts w:asciiTheme="minorHAnsi" w:hAnsiTheme="minorHAnsi" w:cs="Arial"/>
          <w:sz w:val="24"/>
          <w:szCs w:val="24"/>
        </w:rPr>
      </w:pPr>
      <w:r>
        <w:rPr>
          <w:rFonts w:asciiTheme="minorHAnsi" w:eastAsia="Times New Roman" w:hAnsiTheme="minorHAnsi" w:cs="Arial"/>
          <w:sz w:val="24"/>
          <w:szCs w:val="24"/>
        </w:rPr>
        <w:t xml:space="preserve">On receipt, all appeals are assigned a reference number and logged. </w:t>
      </w:r>
      <w:bookmarkStart w:id="14" w:name="_Hlk497161196"/>
      <w:r>
        <w:rPr>
          <w:rFonts w:asciiTheme="minorHAnsi" w:eastAsia="Times New Roman" w:hAnsiTheme="minorHAnsi" w:cs="Arial"/>
          <w:sz w:val="24"/>
          <w:szCs w:val="24"/>
        </w:rPr>
        <w:t xml:space="preserve">Outcome and outcome date </w:t>
      </w:r>
      <w:proofErr w:type="gramStart"/>
      <w:r>
        <w:rPr>
          <w:rFonts w:asciiTheme="minorHAnsi" w:eastAsia="Times New Roman" w:hAnsiTheme="minorHAnsi" w:cs="Arial"/>
          <w:sz w:val="24"/>
          <w:szCs w:val="24"/>
        </w:rPr>
        <w:t>is</w:t>
      </w:r>
      <w:proofErr w:type="gramEnd"/>
      <w:r>
        <w:rPr>
          <w:rFonts w:asciiTheme="minorHAnsi" w:eastAsia="Times New Roman" w:hAnsiTheme="minorHAnsi" w:cs="Arial"/>
          <w:sz w:val="24"/>
          <w:szCs w:val="24"/>
        </w:rPr>
        <w:t xml:space="preserve"> also recorded. </w:t>
      </w:r>
      <w:r>
        <w:rPr>
          <w:rFonts w:asciiTheme="minorHAnsi" w:hAnsiTheme="minorHAnsi" w:cs="Arial"/>
          <w:sz w:val="24"/>
          <w:szCs w:val="24"/>
        </w:rPr>
        <w:t>The outcome of any review of the centre’s marking will be made known to the head of centre.  A written record of the review will be kept and logged as an appeal, so information can be easily made available to an awarding body upon request.</w:t>
      </w:r>
      <w:bookmarkEnd w:id="14"/>
    </w:p>
    <w:tbl>
      <w:tblPr>
        <w:tblStyle w:val="TableGrid"/>
        <w:tblW w:w="0" w:type="auto"/>
        <w:tblLook w:val="04A0" w:firstRow="1" w:lastRow="0" w:firstColumn="1" w:lastColumn="0" w:noHBand="0" w:noVBand="1"/>
      </w:tblPr>
      <w:tblGrid>
        <w:gridCol w:w="949"/>
        <w:gridCol w:w="1411"/>
        <w:gridCol w:w="4304"/>
        <w:gridCol w:w="1826"/>
        <w:gridCol w:w="1552"/>
      </w:tblGrid>
      <w:tr w:rsidR="007657DC">
        <w:tc>
          <w:tcPr>
            <w:tcW w:w="959" w:type="dxa"/>
            <w:shd w:val="clear" w:color="auto" w:fill="003399"/>
          </w:tcPr>
          <w:p w:rsidR="007657DC" w:rsidRDefault="0084288A">
            <w:pPr>
              <w:spacing w:before="120" w:after="120" w:line="276" w:lineRule="auto"/>
              <w:rPr>
                <w:rFonts w:eastAsia="Times New Roman" w:cs="Arial"/>
                <w:b/>
                <w:sz w:val="24"/>
                <w:szCs w:val="24"/>
              </w:rPr>
            </w:pPr>
            <w:r>
              <w:rPr>
                <w:rFonts w:eastAsia="Times New Roman" w:cs="Arial"/>
                <w:b/>
                <w:sz w:val="24"/>
                <w:szCs w:val="24"/>
              </w:rPr>
              <w:t>Ref No.</w:t>
            </w:r>
          </w:p>
        </w:tc>
        <w:tc>
          <w:tcPr>
            <w:tcW w:w="1417" w:type="dxa"/>
            <w:shd w:val="clear" w:color="auto" w:fill="003399"/>
          </w:tcPr>
          <w:p w:rsidR="007657DC" w:rsidRDefault="0084288A">
            <w:pPr>
              <w:spacing w:before="120" w:after="120" w:line="276" w:lineRule="auto"/>
              <w:rPr>
                <w:rFonts w:eastAsia="Times New Roman" w:cs="Arial"/>
                <w:b/>
                <w:sz w:val="24"/>
                <w:szCs w:val="24"/>
              </w:rPr>
            </w:pPr>
            <w:r>
              <w:rPr>
                <w:rFonts w:eastAsia="Times New Roman" w:cs="Arial"/>
                <w:b/>
                <w:sz w:val="24"/>
                <w:szCs w:val="24"/>
              </w:rPr>
              <w:t>Date received</w:t>
            </w:r>
          </w:p>
        </w:tc>
        <w:tc>
          <w:tcPr>
            <w:tcW w:w="4395" w:type="dxa"/>
            <w:shd w:val="clear" w:color="auto" w:fill="003399"/>
          </w:tcPr>
          <w:p w:rsidR="007657DC" w:rsidRDefault="0084288A">
            <w:pPr>
              <w:spacing w:before="120" w:after="120" w:line="276" w:lineRule="auto"/>
              <w:rPr>
                <w:rFonts w:eastAsia="Times New Roman" w:cs="Arial"/>
                <w:b/>
                <w:sz w:val="24"/>
                <w:szCs w:val="24"/>
              </w:rPr>
            </w:pPr>
            <w:r>
              <w:rPr>
                <w:rFonts w:eastAsia="Times New Roman" w:cs="Arial"/>
                <w:b/>
                <w:sz w:val="24"/>
                <w:szCs w:val="24"/>
              </w:rPr>
              <w:t>Type of Appeal</w:t>
            </w:r>
          </w:p>
        </w:tc>
        <w:tc>
          <w:tcPr>
            <w:tcW w:w="1842" w:type="dxa"/>
            <w:shd w:val="clear" w:color="auto" w:fill="003399"/>
          </w:tcPr>
          <w:p w:rsidR="007657DC" w:rsidRDefault="0084288A">
            <w:pPr>
              <w:spacing w:before="120" w:after="120" w:line="276" w:lineRule="auto"/>
              <w:rPr>
                <w:rFonts w:cs="Arial"/>
                <w:b/>
                <w:bCs/>
                <w:sz w:val="24"/>
                <w:szCs w:val="24"/>
              </w:rPr>
            </w:pPr>
            <w:r>
              <w:rPr>
                <w:rFonts w:cs="Arial"/>
                <w:b/>
                <w:bCs/>
                <w:sz w:val="24"/>
                <w:szCs w:val="24"/>
              </w:rPr>
              <w:t>Outcome</w:t>
            </w:r>
          </w:p>
        </w:tc>
        <w:tc>
          <w:tcPr>
            <w:tcW w:w="1560" w:type="dxa"/>
            <w:shd w:val="clear" w:color="auto" w:fill="003399"/>
          </w:tcPr>
          <w:p w:rsidR="007657DC" w:rsidRDefault="0084288A">
            <w:pPr>
              <w:spacing w:before="120" w:after="120" w:line="276" w:lineRule="auto"/>
              <w:rPr>
                <w:rFonts w:cs="Arial"/>
                <w:b/>
                <w:bCs/>
                <w:sz w:val="24"/>
                <w:szCs w:val="24"/>
              </w:rPr>
            </w:pPr>
            <w:r>
              <w:rPr>
                <w:rFonts w:cs="Arial"/>
                <w:b/>
                <w:bCs/>
                <w:sz w:val="24"/>
                <w:szCs w:val="24"/>
              </w:rPr>
              <w:t>Outcome date</w:t>
            </w:r>
          </w:p>
        </w:tc>
      </w:tr>
      <w:tr w:rsidR="007657DC">
        <w:tc>
          <w:tcPr>
            <w:tcW w:w="959" w:type="dxa"/>
          </w:tcPr>
          <w:p w:rsidR="007657DC" w:rsidRDefault="007657DC">
            <w:pPr>
              <w:spacing w:after="200" w:line="276" w:lineRule="auto"/>
              <w:rPr>
                <w:rFonts w:eastAsia="Times New Roman" w:cs="Arial"/>
                <w:sz w:val="24"/>
                <w:szCs w:val="24"/>
              </w:rPr>
            </w:pPr>
          </w:p>
        </w:tc>
        <w:tc>
          <w:tcPr>
            <w:tcW w:w="1417" w:type="dxa"/>
          </w:tcPr>
          <w:p w:rsidR="007657DC" w:rsidRDefault="007657DC">
            <w:pPr>
              <w:spacing w:after="200" w:line="276" w:lineRule="auto"/>
              <w:rPr>
                <w:rFonts w:eastAsia="Times New Roman" w:cs="Arial"/>
                <w:sz w:val="24"/>
                <w:szCs w:val="24"/>
              </w:rPr>
            </w:pPr>
          </w:p>
        </w:tc>
        <w:tc>
          <w:tcPr>
            <w:tcW w:w="4395" w:type="dxa"/>
          </w:tcPr>
          <w:p w:rsidR="007657DC" w:rsidRDefault="007657DC">
            <w:pPr>
              <w:spacing w:after="200" w:line="276" w:lineRule="auto"/>
              <w:rPr>
                <w:rFonts w:eastAsia="Times New Roman" w:cs="Arial"/>
                <w:sz w:val="24"/>
                <w:szCs w:val="24"/>
              </w:rPr>
            </w:pPr>
          </w:p>
        </w:tc>
        <w:tc>
          <w:tcPr>
            <w:tcW w:w="1842" w:type="dxa"/>
          </w:tcPr>
          <w:p w:rsidR="007657DC" w:rsidRDefault="007657DC">
            <w:pPr>
              <w:spacing w:after="200" w:line="276" w:lineRule="auto"/>
              <w:rPr>
                <w:rFonts w:cs="Arial"/>
                <w:b/>
                <w:bCs/>
                <w:sz w:val="24"/>
                <w:szCs w:val="24"/>
              </w:rPr>
            </w:pPr>
          </w:p>
        </w:tc>
        <w:tc>
          <w:tcPr>
            <w:tcW w:w="1560" w:type="dxa"/>
          </w:tcPr>
          <w:p w:rsidR="007657DC" w:rsidRDefault="007657DC">
            <w:pPr>
              <w:spacing w:after="200" w:line="276" w:lineRule="auto"/>
              <w:rPr>
                <w:rFonts w:cs="Arial"/>
                <w:b/>
                <w:bCs/>
                <w:sz w:val="24"/>
                <w:szCs w:val="24"/>
              </w:rPr>
            </w:pPr>
          </w:p>
        </w:tc>
      </w:tr>
      <w:tr w:rsidR="007657DC">
        <w:tc>
          <w:tcPr>
            <w:tcW w:w="959" w:type="dxa"/>
          </w:tcPr>
          <w:p w:rsidR="007657DC" w:rsidRDefault="007657DC">
            <w:pPr>
              <w:spacing w:after="200" w:line="276" w:lineRule="auto"/>
              <w:rPr>
                <w:rFonts w:eastAsia="Times New Roman" w:cs="Arial"/>
                <w:sz w:val="24"/>
                <w:szCs w:val="24"/>
              </w:rPr>
            </w:pPr>
          </w:p>
        </w:tc>
        <w:tc>
          <w:tcPr>
            <w:tcW w:w="1417" w:type="dxa"/>
          </w:tcPr>
          <w:p w:rsidR="007657DC" w:rsidRDefault="007657DC">
            <w:pPr>
              <w:spacing w:after="200" w:line="276" w:lineRule="auto"/>
              <w:rPr>
                <w:rFonts w:eastAsia="Times New Roman" w:cs="Arial"/>
                <w:sz w:val="24"/>
                <w:szCs w:val="24"/>
              </w:rPr>
            </w:pPr>
          </w:p>
        </w:tc>
        <w:tc>
          <w:tcPr>
            <w:tcW w:w="4395" w:type="dxa"/>
          </w:tcPr>
          <w:p w:rsidR="007657DC" w:rsidRDefault="007657DC">
            <w:pPr>
              <w:spacing w:after="200" w:line="276" w:lineRule="auto"/>
              <w:rPr>
                <w:rFonts w:eastAsia="Times New Roman" w:cs="Arial"/>
                <w:sz w:val="24"/>
                <w:szCs w:val="24"/>
              </w:rPr>
            </w:pPr>
          </w:p>
        </w:tc>
        <w:tc>
          <w:tcPr>
            <w:tcW w:w="1842" w:type="dxa"/>
          </w:tcPr>
          <w:p w:rsidR="007657DC" w:rsidRDefault="007657DC">
            <w:pPr>
              <w:spacing w:after="200" w:line="276" w:lineRule="auto"/>
              <w:rPr>
                <w:rFonts w:cs="Arial"/>
                <w:b/>
                <w:bCs/>
                <w:sz w:val="24"/>
                <w:szCs w:val="24"/>
              </w:rPr>
            </w:pPr>
          </w:p>
        </w:tc>
        <w:tc>
          <w:tcPr>
            <w:tcW w:w="1560" w:type="dxa"/>
          </w:tcPr>
          <w:p w:rsidR="007657DC" w:rsidRDefault="007657DC">
            <w:pPr>
              <w:spacing w:after="200" w:line="276" w:lineRule="auto"/>
              <w:rPr>
                <w:rFonts w:cs="Arial"/>
                <w:b/>
                <w:bCs/>
                <w:sz w:val="24"/>
                <w:szCs w:val="24"/>
              </w:rPr>
            </w:pPr>
          </w:p>
        </w:tc>
      </w:tr>
      <w:tr w:rsidR="007657DC">
        <w:tc>
          <w:tcPr>
            <w:tcW w:w="959" w:type="dxa"/>
          </w:tcPr>
          <w:p w:rsidR="007657DC" w:rsidRDefault="007657DC">
            <w:pPr>
              <w:spacing w:after="200" w:line="276" w:lineRule="auto"/>
              <w:rPr>
                <w:rFonts w:eastAsia="Times New Roman" w:cs="Arial"/>
                <w:sz w:val="24"/>
                <w:szCs w:val="24"/>
              </w:rPr>
            </w:pPr>
          </w:p>
        </w:tc>
        <w:tc>
          <w:tcPr>
            <w:tcW w:w="1417" w:type="dxa"/>
          </w:tcPr>
          <w:p w:rsidR="007657DC" w:rsidRDefault="007657DC">
            <w:pPr>
              <w:spacing w:after="200" w:line="276" w:lineRule="auto"/>
              <w:rPr>
                <w:rFonts w:eastAsia="Times New Roman" w:cs="Arial"/>
                <w:sz w:val="24"/>
                <w:szCs w:val="24"/>
              </w:rPr>
            </w:pPr>
          </w:p>
        </w:tc>
        <w:tc>
          <w:tcPr>
            <w:tcW w:w="4395" w:type="dxa"/>
          </w:tcPr>
          <w:p w:rsidR="007657DC" w:rsidRDefault="007657DC">
            <w:pPr>
              <w:spacing w:after="200" w:line="276" w:lineRule="auto"/>
              <w:rPr>
                <w:rFonts w:eastAsia="Times New Roman" w:cs="Arial"/>
                <w:sz w:val="24"/>
                <w:szCs w:val="24"/>
              </w:rPr>
            </w:pPr>
          </w:p>
        </w:tc>
        <w:tc>
          <w:tcPr>
            <w:tcW w:w="1842" w:type="dxa"/>
          </w:tcPr>
          <w:p w:rsidR="007657DC" w:rsidRDefault="007657DC">
            <w:pPr>
              <w:spacing w:after="200" w:line="276" w:lineRule="auto"/>
              <w:rPr>
                <w:rFonts w:cs="Arial"/>
                <w:b/>
                <w:bCs/>
                <w:sz w:val="24"/>
                <w:szCs w:val="24"/>
              </w:rPr>
            </w:pPr>
          </w:p>
        </w:tc>
        <w:tc>
          <w:tcPr>
            <w:tcW w:w="1560" w:type="dxa"/>
          </w:tcPr>
          <w:p w:rsidR="007657DC" w:rsidRDefault="007657DC">
            <w:pPr>
              <w:spacing w:after="200" w:line="276" w:lineRule="auto"/>
              <w:rPr>
                <w:rFonts w:cs="Arial"/>
                <w:b/>
                <w:bCs/>
                <w:sz w:val="24"/>
                <w:szCs w:val="24"/>
              </w:rPr>
            </w:pPr>
          </w:p>
        </w:tc>
      </w:tr>
      <w:tr w:rsidR="007657DC">
        <w:tc>
          <w:tcPr>
            <w:tcW w:w="959" w:type="dxa"/>
          </w:tcPr>
          <w:p w:rsidR="007657DC" w:rsidRDefault="007657DC">
            <w:pPr>
              <w:spacing w:after="200" w:line="276" w:lineRule="auto"/>
              <w:rPr>
                <w:rFonts w:eastAsia="Times New Roman" w:cs="Arial"/>
                <w:sz w:val="24"/>
                <w:szCs w:val="24"/>
              </w:rPr>
            </w:pPr>
          </w:p>
        </w:tc>
        <w:tc>
          <w:tcPr>
            <w:tcW w:w="1417" w:type="dxa"/>
          </w:tcPr>
          <w:p w:rsidR="007657DC" w:rsidRDefault="007657DC">
            <w:pPr>
              <w:spacing w:after="200" w:line="276" w:lineRule="auto"/>
              <w:rPr>
                <w:rFonts w:eastAsia="Times New Roman" w:cs="Arial"/>
                <w:sz w:val="24"/>
                <w:szCs w:val="24"/>
              </w:rPr>
            </w:pPr>
          </w:p>
        </w:tc>
        <w:tc>
          <w:tcPr>
            <w:tcW w:w="4395" w:type="dxa"/>
          </w:tcPr>
          <w:p w:rsidR="007657DC" w:rsidRDefault="007657DC">
            <w:pPr>
              <w:spacing w:after="200" w:line="276" w:lineRule="auto"/>
              <w:rPr>
                <w:rFonts w:eastAsia="Times New Roman" w:cs="Arial"/>
                <w:sz w:val="24"/>
                <w:szCs w:val="24"/>
              </w:rPr>
            </w:pPr>
          </w:p>
        </w:tc>
        <w:tc>
          <w:tcPr>
            <w:tcW w:w="1842" w:type="dxa"/>
          </w:tcPr>
          <w:p w:rsidR="007657DC" w:rsidRDefault="007657DC">
            <w:pPr>
              <w:spacing w:after="200" w:line="276" w:lineRule="auto"/>
              <w:rPr>
                <w:rFonts w:cs="Arial"/>
                <w:b/>
                <w:bCs/>
                <w:sz w:val="24"/>
                <w:szCs w:val="24"/>
              </w:rPr>
            </w:pPr>
          </w:p>
        </w:tc>
        <w:tc>
          <w:tcPr>
            <w:tcW w:w="1560" w:type="dxa"/>
          </w:tcPr>
          <w:p w:rsidR="007657DC" w:rsidRDefault="007657DC">
            <w:pPr>
              <w:spacing w:after="200" w:line="276" w:lineRule="auto"/>
              <w:rPr>
                <w:rFonts w:cs="Arial"/>
                <w:b/>
                <w:bCs/>
                <w:sz w:val="24"/>
                <w:szCs w:val="24"/>
              </w:rPr>
            </w:pPr>
          </w:p>
        </w:tc>
      </w:tr>
      <w:tr w:rsidR="007657DC">
        <w:tc>
          <w:tcPr>
            <w:tcW w:w="959" w:type="dxa"/>
          </w:tcPr>
          <w:p w:rsidR="007657DC" w:rsidRDefault="007657DC">
            <w:pPr>
              <w:spacing w:after="200" w:line="276" w:lineRule="auto"/>
              <w:rPr>
                <w:rFonts w:eastAsia="Times New Roman" w:cs="Arial"/>
                <w:sz w:val="24"/>
                <w:szCs w:val="24"/>
              </w:rPr>
            </w:pPr>
          </w:p>
        </w:tc>
        <w:tc>
          <w:tcPr>
            <w:tcW w:w="1417" w:type="dxa"/>
          </w:tcPr>
          <w:p w:rsidR="007657DC" w:rsidRDefault="007657DC">
            <w:pPr>
              <w:spacing w:after="200" w:line="276" w:lineRule="auto"/>
              <w:rPr>
                <w:rFonts w:eastAsia="Times New Roman" w:cs="Arial"/>
                <w:sz w:val="24"/>
                <w:szCs w:val="24"/>
              </w:rPr>
            </w:pPr>
          </w:p>
        </w:tc>
        <w:tc>
          <w:tcPr>
            <w:tcW w:w="4395" w:type="dxa"/>
          </w:tcPr>
          <w:p w:rsidR="007657DC" w:rsidRDefault="007657DC">
            <w:pPr>
              <w:spacing w:after="200" w:line="276" w:lineRule="auto"/>
              <w:rPr>
                <w:rFonts w:eastAsia="Times New Roman" w:cs="Arial"/>
                <w:sz w:val="24"/>
                <w:szCs w:val="24"/>
              </w:rPr>
            </w:pPr>
          </w:p>
        </w:tc>
        <w:tc>
          <w:tcPr>
            <w:tcW w:w="1842" w:type="dxa"/>
          </w:tcPr>
          <w:p w:rsidR="007657DC" w:rsidRDefault="007657DC">
            <w:pPr>
              <w:spacing w:after="200" w:line="276" w:lineRule="auto"/>
              <w:rPr>
                <w:rFonts w:cs="Arial"/>
                <w:b/>
                <w:bCs/>
                <w:sz w:val="24"/>
                <w:szCs w:val="24"/>
              </w:rPr>
            </w:pPr>
          </w:p>
        </w:tc>
        <w:tc>
          <w:tcPr>
            <w:tcW w:w="1560" w:type="dxa"/>
          </w:tcPr>
          <w:p w:rsidR="007657DC" w:rsidRDefault="007657DC">
            <w:pPr>
              <w:spacing w:after="200" w:line="276" w:lineRule="auto"/>
              <w:rPr>
                <w:rFonts w:cs="Arial"/>
                <w:b/>
                <w:bCs/>
                <w:sz w:val="24"/>
                <w:szCs w:val="24"/>
              </w:rPr>
            </w:pPr>
          </w:p>
        </w:tc>
      </w:tr>
      <w:tr w:rsidR="007657DC">
        <w:tc>
          <w:tcPr>
            <w:tcW w:w="959" w:type="dxa"/>
          </w:tcPr>
          <w:p w:rsidR="007657DC" w:rsidRDefault="007657DC">
            <w:pPr>
              <w:spacing w:after="200" w:line="276" w:lineRule="auto"/>
              <w:rPr>
                <w:rFonts w:eastAsia="Times New Roman" w:cs="Arial"/>
                <w:sz w:val="24"/>
                <w:szCs w:val="24"/>
              </w:rPr>
            </w:pPr>
          </w:p>
        </w:tc>
        <w:tc>
          <w:tcPr>
            <w:tcW w:w="1417" w:type="dxa"/>
          </w:tcPr>
          <w:p w:rsidR="007657DC" w:rsidRDefault="007657DC">
            <w:pPr>
              <w:spacing w:after="200" w:line="276" w:lineRule="auto"/>
              <w:rPr>
                <w:rFonts w:eastAsia="Times New Roman" w:cs="Arial"/>
                <w:sz w:val="24"/>
                <w:szCs w:val="24"/>
              </w:rPr>
            </w:pPr>
          </w:p>
        </w:tc>
        <w:tc>
          <w:tcPr>
            <w:tcW w:w="4395" w:type="dxa"/>
          </w:tcPr>
          <w:p w:rsidR="007657DC" w:rsidRDefault="007657DC">
            <w:pPr>
              <w:spacing w:after="200" w:line="276" w:lineRule="auto"/>
              <w:rPr>
                <w:rFonts w:eastAsia="Times New Roman" w:cs="Arial"/>
                <w:sz w:val="24"/>
                <w:szCs w:val="24"/>
              </w:rPr>
            </w:pPr>
          </w:p>
        </w:tc>
        <w:tc>
          <w:tcPr>
            <w:tcW w:w="1842" w:type="dxa"/>
          </w:tcPr>
          <w:p w:rsidR="007657DC" w:rsidRDefault="007657DC">
            <w:pPr>
              <w:spacing w:after="200" w:line="276" w:lineRule="auto"/>
              <w:rPr>
                <w:rFonts w:cs="Arial"/>
                <w:b/>
                <w:bCs/>
                <w:sz w:val="24"/>
                <w:szCs w:val="24"/>
              </w:rPr>
            </w:pPr>
          </w:p>
        </w:tc>
        <w:tc>
          <w:tcPr>
            <w:tcW w:w="1560" w:type="dxa"/>
          </w:tcPr>
          <w:p w:rsidR="007657DC" w:rsidRDefault="007657DC">
            <w:pPr>
              <w:spacing w:after="200" w:line="276" w:lineRule="auto"/>
              <w:rPr>
                <w:rFonts w:cs="Arial"/>
                <w:b/>
                <w:bCs/>
                <w:sz w:val="24"/>
                <w:szCs w:val="24"/>
              </w:rPr>
            </w:pPr>
          </w:p>
        </w:tc>
      </w:tr>
      <w:tr w:rsidR="007657DC">
        <w:tc>
          <w:tcPr>
            <w:tcW w:w="959" w:type="dxa"/>
          </w:tcPr>
          <w:p w:rsidR="007657DC" w:rsidRDefault="007657DC">
            <w:pPr>
              <w:spacing w:after="200" w:line="276" w:lineRule="auto"/>
              <w:rPr>
                <w:rFonts w:eastAsia="Times New Roman" w:cs="Arial"/>
                <w:sz w:val="24"/>
                <w:szCs w:val="24"/>
              </w:rPr>
            </w:pPr>
          </w:p>
        </w:tc>
        <w:tc>
          <w:tcPr>
            <w:tcW w:w="1417" w:type="dxa"/>
          </w:tcPr>
          <w:p w:rsidR="007657DC" w:rsidRDefault="007657DC">
            <w:pPr>
              <w:spacing w:after="200" w:line="276" w:lineRule="auto"/>
              <w:rPr>
                <w:rFonts w:eastAsia="Times New Roman" w:cs="Arial"/>
                <w:sz w:val="24"/>
                <w:szCs w:val="24"/>
              </w:rPr>
            </w:pPr>
          </w:p>
        </w:tc>
        <w:tc>
          <w:tcPr>
            <w:tcW w:w="4395" w:type="dxa"/>
          </w:tcPr>
          <w:p w:rsidR="007657DC" w:rsidRDefault="007657DC">
            <w:pPr>
              <w:spacing w:after="200" w:line="276" w:lineRule="auto"/>
              <w:rPr>
                <w:rFonts w:eastAsia="Times New Roman" w:cs="Arial"/>
                <w:sz w:val="24"/>
                <w:szCs w:val="24"/>
              </w:rPr>
            </w:pPr>
          </w:p>
        </w:tc>
        <w:tc>
          <w:tcPr>
            <w:tcW w:w="1842" w:type="dxa"/>
          </w:tcPr>
          <w:p w:rsidR="007657DC" w:rsidRDefault="007657DC">
            <w:pPr>
              <w:spacing w:after="200" w:line="276" w:lineRule="auto"/>
              <w:rPr>
                <w:rFonts w:cs="Arial"/>
                <w:b/>
                <w:bCs/>
                <w:sz w:val="24"/>
                <w:szCs w:val="24"/>
              </w:rPr>
            </w:pPr>
          </w:p>
        </w:tc>
        <w:tc>
          <w:tcPr>
            <w:tcW w:w="1560" w:type="dxa"/>
          </w:tcPr>
          <w:p w:rsidR="007657DC" w:rsidRDefault="007657DC">
            <w:pPr>
              <w:spacing w:after="200" w:line="276" w:lineRule="auto"/>
              <w:rPr>
                <w:rFonts w:cs="Arial"/>
                <w:b/>
                <w:bCs/>
                <w:sz w:val="24"/>
                <w:szCs w:val="24"/>
              </w:rPr>
            </w:pPr>
          </w:p>
        </w:tc>
      </w:tr>
      <w:tr w:rsidR="007657DC">
        <w:tc>
          <w:tcPr>
            <w:tcW w:w="959" w:type="dxa"/>
          </w:tcPr>
          <w:p w:rsidR="007657DC" w:rsidRDefault="007657DC">
            <w:pPr>
              <w:spacing w:after="200" w:line="276" w:lineRule="auto"/>
              <w:rPr>
                <w:rFonts w:eastAsia="Times New Roman" w:cs="Arial"/>
                <w:sz w:val="24"/>
                <w:szCs w:val="24"/>
              </w:rPr>
            </w:pPr>
          </w:p>
        </w:tc>
        <w:tc>
          <w:tcPr>
            <w:tcW w:w="1417" w:type="dxa"/>
          </w:tcPr>
          <w:p w:rsidR="007657DC" w:rsidRDefault="007657DC">
            <w:pPr>
              <w:spacing w:after="200" w:line="276" w:lineRule="auto"/>
              <w:rPr>
                <w:rFonts w:eastAsia="Times New Roman" w:cs="Arial"/>
                <w:sz w:val="24"/>
                <w:szCs w:val="24"/>
              </w:rPr>
            </w:pPr>
          </w:p>
        </w:tc>
        <w:tc>
          <w:tcPr>
            <w:tcW w:w="4395" w:type="dxa"/>
          </w:tcPr>
          <w:p w:rsidR="007657DC" w:rsidRDefault="007657DC">
            <w:pPr>
              <w:spacing w:after="200" w:line="276" w:lineRule="auto"/>
              <w:rPr>
                <w:rFonts w:eastAsia="Times New Roman" w:cs="Arial"/>
                <w:sz w:val="24"/>
                <w:szCs w:val="24"/>
              </w:rPr>
            </w:pPr>
          </w:p>
        </w:tc>
        <w:tc>
          <w:tcPr>
            <w:tcW w:w="1842" w:type="dxa"/>
          </w:tcPr>
          <w:p w:rsidR="007657DC" w:rsidRDefault="007657DC">
            <w:pPr>
              <w:spacing w:after="200" w:line="276" w:lineRule="auto"/>
              <w:rPr>
                <w:rFonts w:cs="Arial"/>
                <w:b/>
                <w:bCs/>
                <w:sz w:val="24"/>
                <w:szCs w:val="24"/>
              </w:rPr>
            </w:pPr>
          </w:p>
        </w:tc>
        <w:tc>
          <w:tcPr>
            <w:tcW w:w="1560" w:type="dxa"/>
          </w:tcPr>
          <w:p w:rsidR="007657DC" w:rsidRDefault="007657DC">
            <w:pPr>
              <w:spacing w:after="200" w:line="276" w:lineRule="auto"/>
              <w:rPr>
                <w:rFonts w:cs="Arial"/>
                <w:b/>
                <w:bCs/>
                <w:sz w:val="24"/>
                <w:szCs w:val="24"/>
              </w:rPr>
            </w:pPr>
          </w:p>
        </w:tc>
      </w:tr>
      <w:tr w:rsidR="007657DC">
        <w:tc>
          <w:tcPr>
            <w:tcW w:w="959" w:type="dxa"/>
          </w:tcPr>
          <w:p w:rsidR="007657DC" w:rsidRDefault="007657DC">
            <w:pPr>
              <w:spacing w:after="200" w:line="276" w:lineRule="auto"/>
              <w:rPr>
                <w:rFonts w:eastAsia="Times New Roman" w:cs="Arial"/>
                <w:sz w:val="24"/>
                <w:szCs w:val="24"/>
              </w:rPr>
            </w:pPr>
          </w:p>
        </w:tc>
        <w:tc>
          <w:tcPr>
            <w:tcW w:w="1417" w:type="dxa"/>
          </w:tcPr>
          <w:p w:rsidR="007657DC" w:rsidRDefault="007657DC">
            <w:pPr>
              <w:spacing w:after="200" w:line="276" w:lineRule="auto"/>
              <w:rPr>
                <w:rFonts w:eastAsia="Times New Roman" w:cs="Arial"/>
                <w:sz w:val="24"/>
                <w:szCs w:val="24"/>
              </w:rPr>
            </w:pPr>
          </w:p>
        </w:tc>
        <w:tc>
          <w:tcPr>
            <w:tcW w:w="4395" w:type="dxa"/>
          </w:tcPr>
          <w:p w:rsidR="007657DC" w:rsidRDefault="007657DC">
            <w:pPr>
              <w:spacing w:after="200" w:line="276" w:lineRule="auto"/>
              <w:rPr>
                <w:rFonts w:eastAsia="Times New Roman" w:cs="Arial"/>
                <w:sz w:val="24"/>
                <w:szCs w:val="24"/>
              </w:rPr>
            </w:pPr>
          </w:p>
        </w:tc>
        <w:tc>
          <w:tcPr>
            <w:tcW w:w="1842" w:type="dxa"/>
          </w:tcPr>
          <w:p w:rsidR="007657DC" w:rsidRDefault="007657DC">
            <w:pPr>
              <w:spacing w:after="200" w:line="276" w:lineRule="auto"/>
              <w:rPr>
                <w:rFonts w:cs="Arial"/>
                <w:b/>
                <w:bCs/>
                <w:sz w:val="24"/>
                <w:szCs w:val="24"/>
              </w:rPr>
            </w:pPr>
          </w:p>
        </w:tc>
        <w:tc>
          <w:tcPr>
            <w:tcW w:w="1560" w:type="dxa"/>
          </w:tcPr>
          <w:p w:rsidR="007657DC" w:rsidRDefault="007657DC">
            <w:pPr>
              <w:spacing w:after="200" w:line="276" w:lineRule="auto"/>
              <w:rPr>
                <w:rFonts w:cs="Arial"/>
                <w:b/>
                <w:bCs/>
                <w:sz w:val="24"/>
                <w:szCs w:val="24"/>
              </w:rPr>
            </w:pPr>
          </w:p>
        </w:tc>
      </w:tr>
      <w:tr w:rsidR="007657DC">
        <w:tc>
          <w:tcPr>
            <w:tcW w:w="959" w:type="dxa"/>
          </w:tcPr>
          <w:p w:rsidR="007657DC" w:rsidRDefault="007657DC">
            <w:pPr>
              <w:spacing w:after="200" w:line="276" w:lineRule="auto"/>
              <w:rPr>
                <w:rFonts w:eastAsia="Times New Roman" w:cs="Arial"/>
                <w:sz w:val="24"/>
                <w:szCs w:val="24"/>
              </w:rPr>
            </w:pPr>
          </w:p>
        </w:tc>
        <w:tc>
          <w:tcPr>
            <w:tcW w:w="1417" w:type="dxa"/>
          </w:tcPr>
          <w:p w:rsidR="007657DC" w:rsidRDefault="007657DC">
            <w:pPr>
              <w:spacing w:after="200" w:line="276" w:lineRule="auto"/>
              <w:rPr>
                <w:rFonts w:eastAsia="Times New Roman" w:cs="Arial"/>
                <w:sz w:val="24"/>
                <w:szCs w:val="24"/>
              </w:rPr>
            </w:pPr>
          </w:p>
        </w:tc>
        <w:tc>
          <w:tcPr>
            <w:tcW w:w="4395" w:type="dxa"/>
          </w:tcPr>
          <w:p w:rsidR="007657DC" w:rsidRDefault="007657DC">
            <w:pPr>
              <w:spacing w:after="200" w:line="276" w:lineRule="auto"/>
              <w:rPr>
                <w:rFonts w:eastAsia="Times New Roman" w:cs="Arial"/>
                <w:sz w:val="24"/>
                <w:szCs w:val="24"/>
              </w:rPr>
            </w:pPr>
          </w:p>
        </w:tc>
        <w:tc>
          <w:tcPr>
            <w:tcW w:w="1842" w:type="dxa"/>
          </w:tcPr>
          <w:p w:rsidR="007657DC" w:rsidRDefault="007657DC">
            <w:pPr>
              <w:spacing w:after="200" w:line="276" w:lineRule="auto"/>
              <w:rPr>
                <w:rFonts w:cs="Arial"/>
                <w:b/>
                <w:bCs/>
                <w:sz w:val="24"/>
                <w:szCs w:val="24"/>
              </w:rPr>
            </w:pPr>
          </w:p>
        </w:tc>
        <w:tc>
          <w:tcPr>
            <w:tcW w:w="1560" w:type="dxa"/>
          </w:tcPr>
          <w:p w:rsidR="007657DC" w:rsidRDefault="007657DC">
            <w:pPr>
              <w:spacing w:after="200" w:line="276" w:lineRule="auto"/>
              <w:rPr>
                <w:rFonts w:cs="Arial"/>
                <w:b/>
                <w:bCs/>
                <w:sz w:val="24"/>
                <w:szCs w:val="24"/>
              </w:rPr>
            </w:pPr>
          </w:p>
        </w:tc>
      </w:tr>
      <w:tr w:rsidR="007657DC">
        <w:tc>
          <w:tcPr>
            <w:tcW w:w="959" w:type="dxa"/>
          </w:tcPr>
          <w:p w:rsidR="007657DC" w:rsidRDefault="007657DC">
            <w:pPr>
              <w:spacing w:after="200" w:line="276" w:lineRule="auto"/>
              <w:rPr>
                <w:rFonts w:eastAsia="Times New Roman" w:cs="Arial"/>
                <w:sz w:val="24"/>
                <w:szCs w:val="24"/>
              </w:rPr>
            </w:pPr>
          </w:p>
        </w:tc>
        <w:tc>
          <w:tcPr>
            <w:tcW w:w="1417" w:type="dxa"/>
          </w:tcPr>
          <w:p w:rsidR="007657DC" w:rsidRDefault="007657DC">
            <w:pPr>
              <w:spacing w:after="200" w:line="276" w:lineRule="auto"/>
              <w:rPr>
                <w:rFonts w:eastAsia="Times New Roman" w:cs="Arial"/>
                <w:sz w:val="24"/>
                <w:szCs w:val="24"/>
              </w:rPr>
            </w:pPr>
          </w:p>
        </w:tc>
        <w:tc>
          <w:tcPr>
            <w:tcW w:w="4395" w:type="dxa"/>
          </w:tcPr>
          <w:p w:rsidR="007657DC" w:rsidRDefault="007657DC">
            <w:pPr>
              <w:spacing w:after="200" w:line="276" w:lineRule="auto"/>
              <w:rPr>
                <w:rFonts w:eastAsia="Times New Roman" w:cs="Arial"/>
                <w:sz w:val="24"/>
                <w:szCs w:val="24"/>
              </w:rPr>
            </w:pPr>
          </w:p>
        </w:tc>
        <w:tc>
          <w:tcPr>
            <w:tcW w:w="1842" w:type="dxa"/>
          </w:tcPr>
          <w:p w:rsidR="007657DC" w:rsidRDefault="007657DC">
            <w:pPr>
              <w:spacing w:after="200" w:line="276" w:lineRule="auto"/>
              <w:rPr>
                <w:rFonts w:cs="Arial"/>
                <w:b/>
                <w:bCs/>
                <w:sz w:val="24"/>
                <w:szCs w:val="24"/>
              </w:rPr>
            </w:pPr>
          </w:p>
        </w:tc>
        <w:tc>
          <w:tcPr>
            <w:tcW w:w="1560" w:type="dxa"/>
          </w:tcPr>
          <w:p w:rsidR="007657DC" w:rsidRDefault="007657DC">
            <w:pPr>
              <w:spacing w:after="200" w:line="276" w:lineRule="auto"/>
              <w:rPr>
                <w:rFonts w:cs="Arial"/>
                <w:b/>
                <w:bCs/>
                <w:sz w:val="24"/>
                <w:szCs w:val="24"/>
              </w:rPr>
            </w:pPr>
          </w:p>
        </w:tc>
      </w:tr>
      <w:tr w:rsidR="007657DC">
        <w:tc>
          <w:tcPr>
            <w:tcW w:w="959" w:type="dxa"/>
          </w:tcPr>
          <w:p w:rsidR="007657DC" w:rsidRDefault="007657DC">
            <w:pPr>
              <w:spacing w:after="200" w:line="276" w:lineRule="auto"/>
              <w:rPr>
                <w:rFonts w:eastAsia="Times New Roman" w:cs="Arial"/>
                <w:sz w:val="24"/>
                <w:szCs w:val="24"/>
              </w:rPr>
            </w:pPr>
          </w:p>
        </w:tc>
        <w:tc>
          <w:tcPr>
            <w:tcW w:w="1417" w:type="dxa"/>
          </w:tcPr>
          <w:p w:rsidR="007657DC" w:rsidRDefault="007657DC">
            <w:pPr>
              <w:spacing w:after="200" w:line="276" w:lineRule="auto"/>
              <w:rPr>
                <w:rFonts w:eastAsia="Times New Roman" w:cs="Arial"/>
                <w:sz w:val="24"/>
                <w:szCs w:val="24"/>
              </w:rPr>
            </w:pPr>
          </w:p>
        </w:tc>
        <w:tc>
          <w:tcPr>
            <w:tcW w:w="4395" w:type="dxa"/>
          </w:tcPr>
          <w:p w:rsidR="007657DC" w:rsidRDefault="007657DC">
            <w:pPr>
              <w:spacing w:after="200" w:line="276" w:lineRule="auto"/>
              <w:rPr>
                <w:rFonts w:eastAsia="Times New Roman" w:cs="Arial"/>
                <w:sz w:val="24"/>
                <w:szCs w:val="24"/>
              </w:rPr>
            </w:pPr>
          </w:p>
        </w:tc>
        <w:tc>
          <w:tcPr>
            <w:tcW w:w="1842" w:type="dxa"/>
          </w:tcPr>
          <w:p w:rsidR="007657DC" w:rsidRDefault="007657DC">
            <w:pPr>
              <w:spacing w:after="200" w:line="276" w:lineRule="auto"/>
              <w:rPr>
                <w:rFonts w:cs="Arial"/>
                <w:b/>
                <w:bCs/>
                <w:sz w:val="24"/>
                <w:szCs w:val="24"/>
              </w:rPr>
            </w:pPr>
          </w:p>
        </w:tc>
        <w:tc>
          <w:tcPr>
            <w:tcW w:w="1560" w:type="dxa"/>
          </w:tcPr>
          <w:p w:rsidR="007657DC" w:rsidRDefault="007657DC">
            <w:pPr>
              <w:spacing w:after="200" w:line="276" w:lineRule="auto"/>
              <w:rPr>
                <w:rFonts w:cs="Arial"/>
                <w:b/>
                <w:bCs/>
                <w:sz w:val="24"/>
                <w:szCs w:val="24"/>
              </w:rPr>
            </w:pPr>
          </w:p>
        </w:tc>
      </w:tr>
      <w:tr w:rsidR="007657DC">
        <w:tc>
          <w:tcPr>
            <w:tcW w:w="959" w:type="dxa"/>
          </w:tcPr>
          <w:p w:rsidR="007657DC" w:rsidRDefault="007657DC">
            <w:pPr>
              <w:spacing w:after="200" w:line="276" w:lineRule="auto"/>
              <w:rPr>
                <w:rFonts w:eastAsia="Times New Roman" w:cs="Arial"/>
                <w:sz w:val="24"/>
                <w:szCs w:val="24"/>
              </w:rPr>
            </w:pPr>
          </w:p>
        </w:tc>
        <w:tc>
          <w:tcPr>
            <w:tcW w:w="1417" w:type="dxa"/>
          </w:tcPr>
          <w:p w:rsidR="007657DC" w:rsidRDefault="007657DC">
            <w:pPr>
              <w:spacing w:after="200" w:line="276" w:lineRule="auto"/>
              <w:rPr>
                <w:rFonts w:eastAsia="Times New Roman" w:cs="Arial"/>
                <w:sz w:val="24"/>
                <w:szCs w:val="24"/>
              </w:rPr>
            </w:pPr>
          </w:p>
        </w:tc>
        <w:tc>
          <w:tcPr>
            <w:tcW w:w="4395" w:type="dxa"/>
          </w:tcPr>
          <w:p w:rsidR="007657DC" w:rsidRDefault="007657DC">
            <w:pPr>
              <w:spacing w:after="200" w:line="276" w:lineRule="auto"/>
              <w:rPr>
                <w:rFonts w:eastAsia="Times New Roman" w:cs="Arial"/>
                <w:sz w:val="24"/>
                <w:szCs w:val="24"/>
              </w:rPr>
            </w:pPr>
          </w:p>
        </w:tc>
        <w:tc>
          <w:tcPr>
            <w:tcW w:w="1842" w:type="dxa"/>
          </w:tcPr>
          <w:p w:rsidR="007657DC" w:rsidRDefault="007657DC">
            <w:pPr>
              <w:spacing w:after="200" w:line="276" w:lineRule="auto"/>
              <w:rPr>
                <w:rFonts w:cs="Arial"/>
                <w:b/>
                <w:bCs/>
                <w:sz w:val="24"/>
                <w:szCs w:val="24"/>
              </w:rPr>
            </w:pPr>
          </w:p>
        </w:tc>
        <w:tc>
          <w:tcPr>
            <w:tcW w:w="1560" w:type="dxa"/>
          </w:tcPr>
          <w:p w:rsidR="007657DC" w:rsidRDefault="007657DC">
            <w:pPr>
              <w:spacing w:after="200" w:line="276" w:lineRule="auto"/>
              <w:rPr>
                <w:rFonts w:cs="Arial"/>
                <w:b/>
                <w:bCs/>
                <w:sz w:val="24"/>
                <w:szCs w:val="24"/>
              </w:rPr>
            </w:pPr>
          </w:p>
        </w:tc>
      </w:tr>
      <w:tr w:rsidR="007657DC">
        <w:tc>
          <w:tcPr>
            <w:tcW w:w="959" w:type="dxa"/>
          </w:tcPr>
          <w:p w:rsidR="007657DC" w:rsidRDefault="007657DC">
            <w:pPr>
              <w:spacing w:after="200" w:line="276" w:lineRule="auto"/>
              <w:rPr>
                <w:rFonts w:eastAsia="Times New Roman" w:cs="Arial"/>
                <w:sz w:val="24"/>
                <w:szCs w:val="24"/>
              </w:rPr>
            </w:pPr>
          </w:p>
        </w:tc>
        <w:tc>
          <w:tcPr>
            <w:tcW w:w="1417" w:type="dxa"/>
          </w:tcPr>
          <w:p w:rsidR="007657DC" w:rsidRDefault="007657DC">
            <w:pPr>
              <w:spacing w:after="200" w:line="276" w:lineRule="auto"/>
              <w:rPr>
                <w:rFonts w:eastAsia="Times New Roman" w:cs="Arial"/>
                <w:sz w:val="24"/>
                <w:szCs w:val="24"/>
              </w:rPr>
            </w:pPr>
          </w:p>
        </w:tc>
        <w:tc>
          <w:tcPr>
            <w:tcW w:w="4395" w:type="dxa"/>
          </w:tcPr>
          <w:p w:rsidR="007657DC" w:rsidRDefault="007657DC">
            <w:pPr>
              <w:spacing w:after="200" w:line="276" w:lineRule="auto"/>
              <w:rPr>
                <w:rFonts w:eastAsia="Times New Roman" w:cs="Arial"/>
                <w:sz w:val="24"/>
                <w:szCs w:val="24"/>
              </w:rPr>
            </w:pPr>
          </w:p>
        </w:tc>
        <w:tc>
          <w:tcPr>
            <w:tcW w:w="1842" w:type="dxa"/>
          </w:tcPr>
          <w:p w:rsidR="007657DC" w:rsidRDefault="007657DC">
            <w:pPr>
              <w:spacing w:after="200" w:line="276" w:lineRule="auto"/>
              <w:rPr>
                <w:rFonts w:cs="Arial"/>
                <w:b/>
                <w:bCs/>
                <w:sz w:val="24"/>
                <w:szCs w:val="24"/>
              </w:rPr>
            </w:pPr>
          </w:p>
        </w:tc>
        <w:tc>
          <w:tcPr>
            <w:tcW w:w="1560" w:type="dxa"/>
          </w:tcPr>
          <w:p w:rsidR="007657DC" w:rsidRDefault="007657DC">
            <w:pPr>
              <w:spacing w:after="200" w:line="276" w:lineRule="auto"/>
              <w:rPr>
                <w:rFonts w:cs="Arial"/>
                <w:b/>
                <w:bCs/>
                <w:sz w:val="24"/>
                <w:szCs w:val="24"/>
              </w:rPr>
            </w:pPr>
          </w:p>
        </w:tc>
      </w:tr>
      <w:tr w:rsidR="007657DC">
        <w:tc>
          <w:tcPr>
            <w:tcW w:w="959" w:type="dxa"/>
          </w:tcPr>
          <w:p w:rsidR="007657DC" w:rsidRDefault="007657DC">
            <w:pPr>
              <w:spacing w:after="200" w:line="276" w:lineRule="auto"/>
              <w:rPr>
                <w:rFonts w:eastAsia="Times New Roman" w:cs="Arial"/>
                <w:sz w:val="24"/>
                <w:szCs w:val="24"/>
              </w:rPr>
            </w:pPr>
          </w:p>
        </w:tc>
        <w:tc>
          <w:tcPr>
            <w:tcW w:w="1417" w:type="dxa"/>
          </w:tcPr>
          <w:p w:rsidR="007657DC" w:rsidRDefault="007657DC">
            <w:pPr>
              <w:spacing w:after="200" w:line="276" w:lineRule="auto"/>
              <w:rPr>
                <w:rFonts w:eastAsia="Times New Roman" w:cs="Arial"/>
                <w:sz w:val="24"/>
                <w:szCs w:val="24"/>
              </w:rPr>
            </w:pPr>
          </w:p>
        </w:tc>
        <w:tc>
          <w:tcPr>
            <w:tcW w:w="4395" w:type="dxa"/>
          </w:tcPr>
          <w:p w:rsidR="007657DC" w:rsidRDefault="007657DC">
            <w:pPr>
              <w:spacing w:after="200" w:line="276" w:lineRule="auto"/>
              <w:rPr>
                <w:rFonts w:eastAsia="Times New Roman" w:cs="Arial"/>
                <w:sz w:val="24"/>
                <w:szCs w:val="24"/>
              </w:rPr>
            </w:pPr>
          </w:p>
        </w:tc>
        <w:tc>
          <w:tcPr>
            <w:tcW w:w="1842" w:type="dxa"/>
          </w:tcPr>
          <w:p w:rsidR="007657DC" w:rsidRDefault="007657DC">
            <w:pPr>
              <w:spacing w:after="200" w:line="276" w:lineRule="auto"/>
              <w:rPr>
                <w:rFonts w:cs="Arial"/>
                <w:b/>
                <w:bCs/>
                <w:sz w:val="24"/>
                <w:szCs w:val="24"/>
              </w:rPr>
            </w:pPr>
          </w:p>
        </w:tc>
        <w:tc>
          <w:tcPr>
            <w:tcW w:w="1560" w:type="dxa"/>
          </w:tcPr>
          <w:p w:rsidR="007657DC" w:rsidRDefault="007657DC">
            <w:pPr>
              <w:spacing w:after="200" w:line="276" w:lineRule="auto"/>
              <w:rPr>
                <w:rFonts w:cs="Arial"/>
                <w:b/>
                <w:bCs/>
                <w:sz w:val="24"/>
                <w:szCs w:val="24"/>
              </w:rPr>
            </w:pPr>
          </w:p>
        </w:tc>
      </w:tr>
      <w:tr w:rsidR="007657DC">
        <w:tc>
          <w:tcPr>
            <w:tcW w:w="959" w:type="dxa"/>
          </w:tcPr>
          <w:p w:rsidR="007657DC" w:rsidRDefault="007657DC">
            <w:pPr>
              <w:spacing w:after="200" w:line="276" w:lineRule="auto"/>
              <w:rPr>
                <w:rFonts w:eastAsia="Times New Roman" w:cs="Arial"/>
                <w:sz w:val="24"/>
                <w:szCs w:val="24"/>
              </w:rPr>
            </w:pPr>
          </w:p>
        </w:tc>
        <w:tc>
          <w:tcPr>
            <w:tcW w:w="1417" w:type="dxa"/>
          </w:tcPr>
          <w:p w:rsidR="007657DC" w:rsidRDefault="007657DC">
            <w:pPr>
              <w:spacing w:after="200" w:line="276" w:lineRule="auto"/>
              <w:rPr>
                <w:rFonts w:eastAsia="Times New Roman" w:cs="Arial"/>
                <w:sz w:val="24"/>
                <w:szCs w:val="24"/>
              </w:rPr>
            </w:pPr>
          </w:p>
        </w:tc>
        <w:tc>
          <w:tcPr>
            <w:tcW w:w="4395" w:type="dxa"/>
          </w:tcPr>
          <w:p w:rsidR="007657DC" w:rsidRDefault="007657DC">
            <w:pPr>
              <w:spacing w:after="200" w:line="276" w:lineRule="auto"/>
              <w:rPr>
                <w:rFonts w:eastAsia="Times New Roman" w:cs="Arial"/>
                <w:sz w:val="24"/>
                <w:szCs w:val="24"/>
              </w:rPr>
            </w:pPr>
          </w:p>
        </w:tc>
        <w:tc>
          <w:tcPr>
            <w:tcW w:w="1842" w:type="dxa"/>
          </w:tcPr>
          <w:p w:rsidR="007657DC" w:rsidRDefault="007657DC">
            <w:pPr>
              <w:spacing w:after="200" w:line="276" w:lineRule="auto"/>
              <w:rPr>
                <w:rFonts w:cs="Arial"/>
                <w:b/>
                <w:bCs/>
                <w:sz w:val="24"/>
                <w:szCs w:val="24"/>
              </w:rPr>
            </w:pPr>
          </w:p>
        </w:tc>
        <w:tc>
          <w:tcPr>
            <w:tcW w:w="1560" w:type="dxa"/>
          </w:tcPr>
          <w:p w:rsidR="007657DC" w:rsidRDefault="007657DC">
            <w:pPr>
              <w:spacing w:after="200" w:line="276" w:lineRule="auto"/>
              <w:rPr>
                <w:rFonts w:cs="Arial"/>
                <w:b/>
                <w:bCs/>
                <w:sz w:val="24"/>
                <w:szCs w:val="24"/>
              </w:rPr>
            </w:pPr>
          </w:p>
        </w:tc>
      </w:tr>
      <w:tr w:rsidR="007657DC">
        <w:tc>
          <w:tcPr>
            <w:tcW w:w="959" w:type="dxa"/>
          </w:tcPr>
          <w:p w:rsidR="007657DC" w:rsidRDefault="007657DC">
            <w:pPr>
              <w:spacing w:after="200" w:line="276" w:lineRule="auto"/>
              <w:rPr>
                <w:rFonts w:eastAsia="Times New Roman" w:cs="Arial"/>
                <w:sz w:val="24"/>
                <w:szCs w:val="24"/>
              </w:rPr>
            </w:pPr>
          </w:p>
        </w:tc>
        <w:tc>
          <w:tcPr>
            <w:tcW w:w="1417" w:type="dxa"/>
          </w:tcPr>
          <w:p w:rsidR="007657DC" w:rsidRDefault="007657DC">
            <w:pPr>
              <w:spacing w:after="200" w:line="276" w:lineRule="auto"/>
              <w:rPr>
                <w:rFonts w:eastAsia="Times New Roman" w:cs="Arial"/>
                <w:sz w:val="24"/>
                <w:szCs w:val="24"/>
              </w:rPr>
            </w:pPr>
          </w:p>
        </w:tc>
        <w:tc>
          <w:tcPr>
            <w:tcW w:w="4395" w:type="dxa"/>
          </w:tcPr>
          <w:p w:rsidR="007657DC" w:rsidRDefault="007657DC">
            <w:pPr>
              <w:spacing w:after="200" w:line="276" w:lineRule="auto"/>
              <w:rPr>
                <w:rFonts w:eastAsia="Times New Roman" w:cs="Arial"/>
                <w:sz w:val="24"/>
                <w:szCs w:val="24"/>
              </w:rPr>
            </w:pPr>
          </w:p>
        </w:tc>
        <w:tc>
          <w:tcPr>
            <w:tcW w:w="1842" w:type="dxa"/>
          </w:tcPr>
          <w:p w:rsidR="007657DC" w:rsidRDefault="007657DC">
            <w:pPr>
              <w:spacing w:after="200" w:line="276" w:lineRule="auto"/>
              <w:rPr>
                <w:rFonts w:cs="Arial"/>
                <w:b/>
                <w:bCs/>
                <w:sz w:val="24"/>
                <w:szCs w:val="24"/>
              </w:rPr>
            </w:pPr>
          </w:p>
        </w:tc>
        <w:tc>
          <w:tcPr>
            <w:tcW w:w="1560" w:type="dxa"/>
          </w:tcPr>
          <w:p w:rsidR="007657DC" w:rsidRDefault="007657DC">
            <w:pPr>
              <w:spacing w:after="200" w:line="276" w:lineRule="auto"/>
              <w:rPr>
                <w:rFonts w:cs="Arial"/>
                <w:b/>
                <w:bCs/>
                <w:sz w:val="24"/>
                <w:szCs w:val="24"/>
              </w:rPr>
            </w:pPr>
          </w:p>
        </w:tc>
      </w:tr>
      <w:tr w:rsidR="007657DC">
        <w:tc>
          <w:tcPr>
            <w:tcW w:w="959" w:type="dxa"/>
          </w:tcPr>
          <w:p w:rsidR="007657DC" w:rsidRDefault="007657DC">
            <w:pPr>
              <w:spacing w:after="200" w:line="276" w:lineRule="auto"/>
              <w:rPr>
                <w:rFonts w:eastAsia="Times New Roman" w:cs="Arial"/>
                <w:sz w:val="24"/>
                <w:szCs w:val="24"/>
              </w:rPr>
            </w:pPr>
          </w:p>
        </w:tc>
        <w:tc>
          <w:tcPr>
            <w:tcW w:w="1417" w:type="dxa"/>
          </w:tcPr>
          <w:p w:rsidR="007657DC" w:rsidRDefault="007657DC">
            <w:pPr>
              <w:spacing w:after="200" w:line="276" w:lineRule="auto"/>
              <w:rPr>
                <w:rFonts w:eastAsia="Times New Roman" w:cs="Arial"/>
                <w:sz w:val="24"/>
                <w:szCs w:val="24"/>
              </w:rPr>
            </w:pPr>
          </w:p>
        </w:tc>
        <w:tc>
          <w:tcPr>
            <w:tcW w:w="4395" w:type="dxa"/>
          </w:tcPr>
          <w:p w:rsidR="007657DC" w:rsidRDefault="007657DC">
            <w:pPr>
              <w:spacing w:after="200" w:line="276" w:lineRule="auto"/>
              <w:rPr>
                <w:rFonts w:eastAsia="Times New Roman" w:cs="Arial"/>
                <w:sz w:val="24"/>
                <w:szCs w:val="24"/>
              </w:rPr>
            </w:pPr>
          </w:p>
        </w:tc>
        <w:tc>
          <w:tcPr>
            <w:tcW w:w="1842" w:type="dxa"/>
          </w:tcPr>
          <w:p w:rsidR="007657DC" w:rsidRDefault="007657DC">
            <w:pPr>
              <w:spacing w:after="200" w:line="276" w:lineRule="auto"/>
              <w:rPr>
                <w:rFonts w:cs="Arial"/>
                <w:b/>
                <w:bCs/>
                <w:sz w:val="24"/>
                <w:szCs w:val="24"/>
              </w:rPr>
            </w:pPr>
          </w:p>
        </w:tc>
        <w:tc>
          <w:tcPr>
            <w:tcW w:w="1560" w:type="dxa"/>
          </w:tcPr>
          <w:p w:rsidR="007657DC" w:rsidRDefault="007657DC">
            <w:pPr>
              <w:spacing w:after="200" w:line="276" w:lineRule="auto"/>
              <w:rPr>
                <w:rFonts w:cs="Arial"/>
                <w:b/>
                <w:bCs/>
                <w:sz w:val="24"/>
                <w:szCs w:val="24"/>
              </w:rPr>
            </w:pPr>
          </w:p>
        </w:tc>
      </w:tr>
      <w:tr w:rsidR="007657DC">
        <w:tc>
          <w:tcPr>
            <w:tcW w:w="959" w:type="dxa"/>
          </w:tcPr>
          <w:p w:rsidR="007657DC" w:rsidRDefault="007657DC">
            <w:pPr>
              <w:spacing w:after="200" w:line="276" w:lineRule="auto"/>
              <w:rPr>
                <w:rFonts w:eastAsia="Times New Roman" w:cs="Arial"/>
                <w:sz w:val="24"/>
                <w:szCs w:val="24"/>
              </w:rPr>
            </w:pPr>
          </w:p>
        </w:tc>
        <w:tc>
          <w:tcPr>
            <w:tcW w:w="1417" w:type="dxa"/>
          </w:tcPr>
          <w:p w:rsidR="007657DC" w:rsidRDefault="007657DC">
            <w:pPr>
              <w:spacing w:after="200" w:line="276" w:lineRule="auto"/>
              <w:rPr>
                <w:rFonts w:eastAsia="Times New Roman" w:cs="Arial"/>
                <w:sz w:val="24"/>
                <w:szCs w:val="24"/>
              </w:rPr>
            </w:pPr>
          </w:p>
        </w:tc>
        <w:tc>
          <w:tcPr>
            <w:tcW w:w="4395" w:type="dxa"/>
          </w:tcPr>
          <w:p w:rsidR="007657DC" w:rsidRDefault="007657DC">
            <w:pPr>
              <w:spacing w:after="200" w:line="276" w:lineRule="auto"/>
              <w:rPr>
                <w:rFonts w:eastAsia="Times New Roman" w:cs="Arial"/>
                <w:sz w:val="24"/>
                <w:szCs w:val="24"/>
              </w:rPr>
            </w:pPr>
          </w:p>
        </w:tc>
        <w:tc>
          <w:tcPr>
            <w:tcW w:w="1842" w:type="dxa"/>
          </w:tcPr>
          <w:p w:rsidR="007657DC" w:rsidRDefault="007657DC">
            <w:pPr>
              <w:spacing w:after="200" w:line="276" w:lineRule="auto"/>
              <w:rPr>
                <w:rFonts w:cs="Arial"/>
                <w:b/>
                <w:bCs/>
                <w:sz w:val="24"/>
                <w:szCs w:val="24"/>
              </w:rPr>
            </w:pPr>
          </w:p>
        </w:tc>
        <w:tc>
          <w:tcPr>
            <w:tcW w:w="1560" w:type="dxa"/>
          </w:tcPr>
          <w:p w:rsidR="007657DC" w:rsidRDefault="007657DC">
            <w:pPr>
              <w:spacing w:after="200" w:line="276" w:lineRule="auto"/>
              <w:rPr>
                <w:rFonts w:cs="Arial"/>
                <w:b/>
                <w:bCs/>
                <w:sz w:val="24"/>
                <w:szCs w:val="24"/>
              </w:rPr>
            </w:pPr>
          </w:p>
        </w:tc>
      </w:tr>
      <w:tr w:rsidR="007657DC">
        <w:tc>
          <w:tcPr>
            <w:tcW w:w="959" w:type="dxa"/>
          </w:tcPr>
          <w:p w:rsidR="007657DC" w:rsidRDefault="007657DC">
            <w:pPr>
              <w:spacing w:after="200" w:line="276" w:lineRule="auto"/>
              <w:rPr>
                <w:rFonts w:eastAsia="Times New Roman" w:cs="Arial"/>
                <w:sz w:val="24"/>
                <w:szCs w:val="24"/>
              </w:rPr>
            </w:pPr>
          </w:p>
        </w:tc>
        <w:tc>
          <w:tcPr>
            <w:tcW w:w="1417" w:type="dxa"/>
          </w:tcPr>
          <w:p w:rsidR="007657DC" w:rsidRDefault="007657DC">
            <w:pPr>
              <w:spacing w:after="200" w:line="276" w:lineRule="auto"/>
              <w:rPr>
                <w:rFonts w:eastAsia="Times New Roman" w:cs="Arial"/>
                <w:sz w:val="24"/>
                <w:szCs w:val="24"/>
              </w:rPr>
            </w:pPr>
          </w:p>
        </w:tc>
        <w:tc>
          <w:tcPr>
            <w:tcW w:w="4395" w:type="dxa"/>
          </w:tcPr>
          <w:p w:rsidR="007657DC" w:rsidRDefault="007657DC">
            <w:pPr>
              <w:spacing w:after="200" w:line="276" w:lineRule="auto"/>
              <w:rPr>
                <w:rFonts w:eastAsia="Times New Roman" w:cs="Arial"/>
                <w:sz w:val="24"/>
                <w:szCs w:val="24"/>
              </w:rPr>
            </w:pPr>
          </w:p>
        </w:tc>
        <w:tc>
          <w:tcPr>
            <w:tcW w:w="1842" w:type="dxa"/>
          </w:tcPr>
          <w:p w:rsidR="007657DC" w:rsidRDefault="007657DC">
            <w:pPr>
              <w:spacing w:after="200" w:line="276" w:lineRule="auto"/>
              <w:rPr>
                <w:rFonts w:cs="Arial"/>
                <w:b/>
                <w:bCs/>
                <w:sz w:val="24"/>
                <w:szCs w:val="24"/>
              </w:rPr>
            </w:pPr>
          </w:p>
        </w:tc>
        <w:tc>
          <w:tcPr>
            <w:tcW w:w="1560" w:type="dxa"/>
          </w:tcPr>
          <w:p w:rsidR="007657DC" w:rsidRDefault="007657DC">
            <w:pPr>
              <w:spacing w:after="200" w:line="276" w:lineRule="auto"/>
              <w:rPr>
                <w:rFonts w:cs="Arial"/>
                <w:b/>
                <w:bCs/>
                <w:sz w:val="24"/>
                <w:szCs w:val="24"/>
              </w:rPr>
            </w:pPr>
          </w:p>
        </w:tc>
      </w:tr>
      <w:tr w:rsidR="007657DC">
        <w:tc>
          <w:tcPr>
            <w:tcW w:w="959" w:type="dxa"/>
          </w:tcPr>
          <w:p w:rsidR="007657DC" w:rsidRDefault="007657DC">
            <w:pPr>
              <w:spacing w:after="200" w:line="276" w:lineRule="auto"/>
              <w:rPr>
                <w:rFonts w:eastAsia="Times New Roman" w:cs="Arial"/>
                <w:sz w:val="24"/>
                <w:szCs w:val="24"/>
              </w:rPr>
            </w:pPr>
          </w:p>
        </w:tc>
        <w:tc>
          <w:tcPr>
            <w:tcW w:w="1417" w:type="dxa"/>
          </w:tcPr>
          <w:p w:rsidR="007657DC" w:rsidRDefault="007657DC">
            <w:pPr>
              <w:spacing w:after="200" w:line="276" w:lineRule="auto"/>
              <w:rPr>
                <w:rFonts w:eastAsia="Times New Roman" w:cs="Arial"/>
                <w:sz w:val="24"/>
                <w:szCs w:val="24"/>
              </w:rPr>
            </w:pPr>
          </w:p>
        </w:tc>
        <w:tc>
          <w:tcPr>
            <w:tcW w:w="4395" w:type="dxa"/>
          </w:tcPr>
          <w:p w:rsidR="007657DC" w:rsidRDefault="007657DC">
            <w:pPr>
              <w:spacing w:after="200" w:line="276" w:lineRule="auto"/>
              <w:rPr>
                <w:rFonts w:eastAsia="Times New Roman" w:cs="Arial"/>
                <w:sz w:val="24"/>
                <w:szCs w:val="24"/>
              </w:rPr>
            </w:pPr>
          </w:p>
        </w:tc>
        <w:tc>
          <w:tcPr>
            <w:tcW w:w="1842" w:type="dxa"/>
          </w:tcPr>
          <w:p w:rsidR="007657DC" w:rsidRDefault="007657DC">
            <w:pPr>
              <w:spacing w:after="200" w:line="276" w:lineRule="auto"/>
              <w:rPr>
                <w:rFonts w:cs="Arial"/>
                <w:b/>
                <w:bCs/>
                <w:sz w:val="24"/>
                <w:szCs w:val="24"/>
              </w:rPr>
            </w:pPr>
          </w:p>
        </w:tc>
        <w:tc>
          <w:tcPr>
            <w:tcW w:w="1560" w:type="dxa"/>
          </w:tcPr>
          <w:p w:rsidR="007657DC" w:rsidRDefault="007657DC">
            <w:pPr>
              <w:spacing w:after="200" w:line="276" w:lineRule="auto"/>
              <w:rPr>
                <w:rFonts w:cs="Arial"/>
                <w:b/>
                <w:bCs/>
                <w:sz w:val="24"/>
                <w:szCs w:val="24"/>
              </w:rPr>
            </w:pPr>
          </w:p>
        </w:tc>
      </w:tr>
      <w:tr w:rsidR="007657DC">
        <w:tc>
          <w:tcPr>
            <w:tcW w:w="959" w:type="dxa"/>
          </w:tcPr>
          <w:p w:rsidR="007657DC" w:rsidRDefault="007657DC">
            <w:pPr>
              <w:spacing w:after="200" w:line="276" w:lineRule="auto"/>
              <w:rPr>
                <w:rFonts w:eastAsia="Times New Roman" w:cs="Arial"/>
                <w:sz w:val="24"/>
                <w:szCs w:val="24"/>
              </w:rPr>
            </w:pPr>
          </w:p>
        </w:tc>
        <w:tc>
          <w:tcPr>
            <w:tcW w:w="1417" w:type="dxa"/>
          </w:tcPr>
          <w:p w:rsidR="007657DC" w:rsidRDefault="007657DC">
            <w:pPr>
              <w:spacing w:after="200" w:line="276" w:lineRule="auto"/>
              <w:rPr>
                <w:rFonts w:eastAsia="Times New Roman" w:cs="Arial"/>
                <w:sz w:val="24"/>
                <w:szCs w:val="24"/>
              </w:rPr>
            </w:pPr>
          </w:p>
        </w:tc>
        <w:tc>
          <w:tcPr>
            <w:tcW w:w="4395" w:type="dxa"/>
          </w:tcPr>
          <w:p w:rsidR="007657DC" w:rsidRDefault="007657DC">
            <w:pPr>
              <w:spacing w:after="200" w:line="276" w:lineRule="auto"/>
              <w:rPr>
                <w:rFonts w:eastAsia="Times New Roman" w:cs="Arial"/>
                <w:sz w:val="24"/>
                <w:szCs w:val="24"/>
              </w:rPr>
            </w:pPr>
          </w:p>
        </w:tc>
        <w:tc>
          <w:tcPr>
            <w:tcW w:w="1842" w:type="dxa"/>
          </w:tcPr>
          <w:p w:rsidR="007657DC" w:rsidRDefault="007657DC">
            <w:pPr>
              <w:spacing w:after="200" w:line="276" w:lineRule="auto"/>
              <w:rPr>
                <w:rFonts w:cs="Arial"/>
                <w:b/>
                <w:bCs/>
                <w:sz w:val="24"/>
                <w:szCs w:val="24"/>
              </w:rPr>
            </w:pPr>
          </w:p>
        </w:tc>
        <w:tc>
          <w:tcPr>
            <w:tcW w:w="1560" w:type="dxa"/>
          </w:tcPr>
          <w:p w:rsidR="007657DC" w:rsidRDefault="007657DC">
            <w:pPr>
              <w:spacing w:after="200" w:line="276" w:lineRule="auto"/>
              <w:rPr>
                <w:rFonts w:cs="Arial"/>
                <w:b/>
                <w:bCs/>
                <w:sz w:val="24"/>
                <w:szCs w:val="24"/>
              </w:rPr>
            </w:pPr>
          </w:p>
        </w:tc>
      </w:tr>
      <w:bookmarkEnd w:id="12"/>
      <w:bookmarkEnd w:id="13"/>
    </w:tbl>
    <w:p w:rsidR="007657DC" w:rsidRDefault="007657DC">
      <w:pPr>
        <w:spacing w:after="200" w:line="276" w:lineRule="auto"/>
        <w:rPr>
          <w:rFonts w:eastAsia="Times New Roman" w:cs="Arial"/>
          <w:b/>
          <w:sz w:val="24"/>
          <w:szCs w:val="24"/>
          <w:lang w:val="en"/>
        </w:rPr>
      </w:pPr>
    </w:p>
    <w:sectPr w:rsidR="007657DC">
      <w:footerReference w:type="default" r:id="rId16"/>
      <w:footerReference w:type="first" r:id="rId17"/>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7DC" w:rsidRDefault="0084288A">
      <w:pPr>
        <w:spacing w:after="0"/>
      </w:pPr>
      <w:r>
        <w:separator/>
      </w:r>
    </w:p>
  </w:endnote>
  <w:endnote w:type="continuationSeparator" w:id="0">
    <w:p w:rsidR="007657DC" w:rsidRDefault="008428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7DC" w:rsidRDefault="007657DC">
    <w:pPr>
      <w:pStyle w:val="Footer"/>
      <w:jc w:val="right"/>
      <w:rPr>
        <w:rFonts w:cs="Arial"/>
        <w:sz w:val="20"/>
        <w:szCs w:val="20"/>
      </w:rPr>
    </w:pPr>
  </w:p>
  <w:p w:rsidR="007657DC" w:rsidRDefault="0084288A">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9</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7DC" w:rsidRDefault="0084288A">
    <w:pPr>
      <w:pStyle w:val="Headinglevel1"/>
      <w:spacing w:after="0"/>
      <w:ind w:left="-426"/>
      <w:rPr>
        <w:rFonts w:cs="Arial"/>
        <w:b w:val="0"/>
        <w:noProof/>
        <w:sz w:val="20"/>
        <w:szCs w:val="20"/>
      </w:rPr>
    </w:pPr>
    <w:r>
      <w:rPr>
        <w:rFonts w:cs="Arial"/>
        <w:b w:val="0"/>
        <w:i/>
        <w:color w:val="666666"/>
        <w:sz w:val="18"/>
        <w:szCs w:val="18"/>
      </w:rPr>
      <w:t xml:space="preserve">This template is provided for members of The Exams Office </w:t>
    </w:r>
    <w:r>
      <w:rPr>
        <w:rFonts w:cs="Arial"/>
        <w:i/>
        <w:color w:val="666666"/>
        <w:sz w:val="18"/>
        <w:szCs w:val="18"/>
      </w:rPr>
      <w:t>only</w:t>
    </w:r>
    <w:r>
      <w:rPr>
        <w:rFonts w:cs="Arial"/>
        <w:b w:val="0"/>
        <w:i/>
        <w:color w:val="666666"/>
        <w:sz w:val="18"/>
        <w:szCs w:val="18"/>
      </w:rPr>
      <w:t xml:space="preserve"> and must not be shared beyond use in your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7DC" w:rsidRDefault="0084288A">
      <w:pPr>
        <w:spacing w:after="0"/>
      </w:pPr>
      <w:r>
        <w:separator/>
      </w:r>
    </w:p>
  </w:footnote>
  <w:footnote w:type="continuationSeparator" w:id="0">
    <w:p w:rsidR="007657DC" w:rsidRDefault="008428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5E8D"/>
    <w:multiLevelType w:val="hybridMultilevel"/>
    <w:tmpl w:val="3AEAA2B6"/>
    <w:lvl w:ilvl="0" w:tplc="E31AE0D6">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4626B"/>
    <w:multiLevelType w:val="hybridMultilevel"/>
    <w:tmpl w:val="8F52C2AC"/>
    <w:lvl w:ilvl="0" w:tplc="B418948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031581"/>
    <w:multiLevelType w:val="hybridMultilevel"/>
    <w:tmpl w:val="4AA03B9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F4DCC"/>
    <w:multiLevelType w:val="hybridMultilevel"/>
    <w:tmpl w:val="A0A6AB32"/>
    <w:lvl w:ilvl="0" w:tplc="21F4E49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7227D"/>
    <w:multiLevelType w:val="hybridMultilevel"/>
    <w:tmpl w:val="8312BD5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E4CF6"/>
    <w:multiLevelType w:val="multilevel"/>
    <w:tmpl w:val="6ADCF3E6"/>
    <w:lvl w:ilvl="0">
      <w:start w:val="1"/>
      <w:numFmt w:val="bullet"/>
      <w:lvlText w:val=""/>
      <w:lvlJc w:val="left"/>
      <w:pPr>
        <w:ind w:left="720" w:hanging="360"/>
      </w:pPr>
      <w:rPr>
        <w:rFonts w:ascii="Symbol" w:hAnsi="Symbol" w:hint="default"/>
        <w:b/>
        <w:i w:val="0"/>
        <w:color w:val="000099"/>
        <w:sz w:val="20"/>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A0527B"/>
    <w:multiLevelType w:val="hybridMultilevel"/>
    <w:tmpl w:val="535099CA"/>
    <w:lvl w:ilvl="0" w:tplc="4EC2FB1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20651"/>
    <w:multiLevelType w:val="hybridMultilevel"/>
    <w:tmpl w:val="ED4636B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E74D5"/>
    <w:multiLevelType w:val="hybridMultilevel"/>
    <w:tmpl w:val="B36E3A2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9A0C04"/>
    <w:multiLevelType w:val="hybridMultilevel"/>
    <w:tmpl w:val="360A6D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02A2E"/>
    <w:multiLevelType w:val="hybridMultilevel"/>
    <w:tmpl w:val="9D6CD86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D6632"/>
    <w:multiLevelType w:val="multilevel"/>
    <w:tmpl w:val="B9DE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37207"/>
    <w:multiLevelType w:val="hybridMultilevel"/>
    <w:tmpl w:val="88827AC2"/>
    <w:lvl w:ilvl="0" w:tplc="FC10B936">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972F50"/>
    <w:multiLevelType w:val="hybridMultilevel"/>
    <w:tmpl w:val="92321D46"/>
    <w:lvl w:ilvl="0" w:tplc="BDB2DA8A">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DB430B"/>
    <w:multiLevelType w:val="hybridMultilevel"/>
    <w:tmpl w:val="762AB6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E43235"/>
    <w:multiLevelType w:val="hybridMultilevel"/>
    <w:tmpl w:val="A57E7D30"/>
    <w:lvl w:ilvl="0" w:tplc="0AC8F098">
      <w:start w:val="1"/>
      <w:numFmt w:val="bullet"/>
      <w:lvlText w:val=""/>
      <w:lvlJc w:val="left"/>
      <w:pPr>
        <w:ind w:left="1440" w:hanging="360"/>
      </w:pPr>
      <w:rPr>
        <w:rFonts w:ascii="Wingdings 3" w:hAnsi="Wingdings 3" w:hint="default"/>
        <w:color w:val="0033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DE0C4E"/>
    <w:multiLevelType w:val="hybridMultilevel"/>
    <w:tmpl w:val="E5AA5D60"/>
    <w:lvl w:ilvl="0" w:tplc="8B3AD838">
      <w:start w:val="1"/>
      <w:numFmt w:val="bullet"/>
      <w:lvlText w:val="£"/>
      <w:lvlJc w:val="left"/>
      <w:pPr>
        <w:ind w:left="1080" w:hanging="360"/>
      </w:pPr>
      <w:rPr>
        <w:rFonts w:ascii="Wingdings 2" w:hAnsi="Wingdings 2"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CBE4FD1"/>
    <w:multiLevelType w:val="hybridMultilevel"/>
    <w:tmpl w:val="2FB0C1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24DA6"/>
    <w:multiLevelType w:val="hybridMultilevel"/>
    <w:tmpl w:val="C59EF512"/>
    <w:lvl w:ilvl="0" w:tplc="FC10B936">
      <w:start w:val="1"/>
      <w:numFmt w:val="bullet"/>
      <w:lvlText w:val="£"/>
      <w:lvlJc w:val="left"/>
      <w:pPr>
        <w:ind w:left="720" w:hanging="360"/>
      </w:pPr>
      <w:rPr>
        <w:rFonts w:ascii="Wingdings 2" w:hAnsi="Wingdings 2"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435BF8"/>
    <w:multiLevelType w:val="hybridMultilevel"/>
    <w:tmpl w:val="2616884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12499E"/>
    <w:multiLevelType w:val="hybridMultilevel"/>
    <w:tmpl w:val="ECF047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796ED2"/>
    <w:multiLevelType w:val="hybridMultilevel"/>
    <w:tmpl w:val="568A6F98"/>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0302B7"/>
    <w:multiLevelType w:val="hybridMultilevel"/>
    <w:tmpl w:val="B0843BF2"/>
    <w:lvl w:ilvl="0" w:tplc="B41894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5E6D9F"/>
    <w:multiLevelType w:val="hybridMultilevel"/>
    <w:tmpl w:val="D076CD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C42AFA"/>
    <w:multiLevelType w:val="multilevel"/>
    <w:tmpl w:val="DFA8B182"/>
    <w:lvl w:ilvl="0">
      <w:start w:val="1"/>
      <w:numFmt w:val="bullet"/>
      <w:lvlText w:val=""/>
      <w:lvlJc w:val="left"/>
      <w:pPr>
        <w:tabs>
          <w:tab w:val="num" w:pos="720"/>
        </w:tabs>
        <w:ind w:left="720" w:hanging="360"/>
      </w:pPr>
      <w:rPr>
        <w:rFonts w:ascii="Wingdings 3" w:hAnsi="Wingdings 3" w:hint="default"/>
        <w:color w:val="003399"/>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4B7FE5"/>
    <w:multiLevelType w:val="hybridMultilevel"/>
    <w:tmpl w:val="964678B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5E1B99"/>
    <w:multiLevelType w:val="hybridMultilevel"/>
    <w:tmpl w:val="B7687F5C"/>
    <w:lvl w:ilvl="0" w:tplc="57688598">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A200F"/>
    <w:multiLevelType w:val="hybridMultilevel"/>
    <w:tmpl w:val="49A80CEA"/>
    <w:lvl w:ilvl="0" w:tplc="AEAC7EAA">
      <w:start w:val="1"/>
      <w:numFmt w:val="bullet"/>
      <w:lvlText w:val=""/>
      <w:lvlJc w:val="left"/>
      <w:pPr>
        <w:ind w:left="720" w:hanging="360"/>
      </w:pPr>
      <w:rPr>
        <w:rFonts w:ascii="Symbol" w:hAnsi="Symbo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53D9B"/>
    <w:multiLevelType w:val="hybridMultilevel"/>
    <w:tmpl w:val="68EA4CF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2020431"/>
    <w:multiLevelType w:val="multilevel"/>
    <w:tmpl w:val="1CB8FFB0"/>
    <w:lvl w:ilvl="0">
      <w:start w:val="1"/>
      <w:numFmt w:val="bullet"/>
      <w:lvlText w:val=""/>
      <w:lvlJc w:val="left"/>
      <w:pPr>
        <w:tabs>
          <w:tab w:val="num" w:pos="720"/>
        </w:tabs>
        <w:ind w:left="720" w:hanging="360"/>
      </w:pPr>
      <w:rPr>
        <w:rFonts w:ascii="Wingdings 3" w:hAnsi="Wingdings 3" w:hint="default"/>
        <w:color w:val="003399"/>
        <w:sz w:val="20"/>
      </w:rPr>
    </w:lvl>
    <w:lvl w:ilvl="1">
      <w:start w:val="1"/>
      <w:numFmt w:val="bullet"/>
      <w:lvlText w:val=""/>
      <w:lvlJc w:val="left"/>
      <w:pPr>
        <w:tabs>
          <w:tab w:val="num" w:pos="1440"/>
        </w:tabs>
        <w:ind w:left="1440" w:hanging="360"/>
      </w:pPr>
      <w:rPr>
        <w:rFonts w:ascii="Wingdings 3" w:hAnsi="Wingdings 3" w:hint="default"/>
        <w:color w:val="FF33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B43DAC"/>
    <w:multiLevelType w:val="hybridMultilevel"/>
    <w:tmpl w:val="710A10D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C278A8"/>
    <w:multiLevelType w:val="hybridMultilevel"/>
    <w:tmpl w:val="53A67FFE"/>
    <w:lvl w:ilvl="0" w:tplc="B41894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B4C59E4"/>
    <w:multiLevelType w:val="hybridMultilevel"/>
    <w:tmpl w:val="9C6EC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797BA9"/>
    <w:multiLevelType w:val="hybridMultilevel"/>
    <w:tmpl w:val="D7F8FEB4"/>
    <w:lvl w:ilvl="0" w:tplc="4B8A3B1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BC42A4"/>
    <w:multiLevelType w:val="hybridMultilevel"/>
    <w:tmpl w:val="B1FCC5A2"/>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A40D55"/>
    <w:multiLevelType w:val="hybridMultilevel"/>
    <w:tmpl w:val="714035D4"/>
    <w:lvl w:ilvl="0" w:tplc="7BA00F90">
      <w:start w:val="1"/>
      <w:numFmt w:val="bullet"/>
      <w:lvlText w:val=""/>
      <w:lvlJc w:val="left"/>
      <w:pPr>
        <w:ind w:left="720" w:hanging="360"/>
      </w:pPr>
      <w:rPr>
        <w:rFonts w:ascii="Symbol" w:hAnsi="Symbo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8"/>
  </w:num>
  <w:num w:numId="4">
    <w:abstractNumId w:val="1"/>
  </w:num>
  <w:num w:numId="5">
    <w:abstractNumId w:val="6"/>
  </w:num>
  <w:num w:numId="6">
    <w:abstractNumId w:val="31"/>
  </w:num>
  <w:num w:numId="7">
    <w:abstractNumId w:val="9"/>
  </w:num>
  <w:num w:numId="8">
    <w:abstractNumId w:val="14"/>
  </w:num>
  <w:num w:numId="9">
    <w:abstractNumId w:val="35"/>
  </w:num>
  <w:num w:numId="10">
    <w:abstractNumId w:val="18"/>
  </w:num>
  <w:num w:numId="11">
    <w:abstractNumId w:val="1"/>
  </w:num>
  <w:num w:numId="12">
    <w:abstractNumId w:val="23"/>
  </w:num>
  <w:num w:numId="13">
    <w:abstractNumId w:val="11"/>
  </w:num>
  <w:num w:numId="14">
    <w:abstractNumId w:val="24"/>
  </w:num>
  <w:num w:numId="15">
    <w:abstractNumId w:val="8"/>
  </w:num>
  <w:num w:numId="16">
    <w:abstractNumId w:val="12"/>
  </w:num>
  <w:num w:numId="17">
    <w:abstractNumId w:val="29"/>
  </w:num>
  <w:num w:numId="18">
    <w:abstractNumId w:val="36"/>
  </w:num>
  <w:num w:numId="19">
    <w:abstractNumId w:val="21"/>
  </w:num>
  <w:num w:numId="20">
    <w:abstractNumId w:val="30"/>
  </w:num>
  <w:num w:numId="21">
    <w:abstractNumId w:val="33"/>
  </w:num>
  <w:num w:numId="22">
    <w:abstractNumId w:val="32"/>
  </w:num>
  <w:num w:numId="23">
    <w:abstractNumId w:val="22"/>
  </w:num>
  <w:num w:numId="24">
    <w:abstractNumId w:val="15"/>
  </w:num>
  <w:num w:numId="25">
    <w:abstractNumId w:val="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4"/>
  </w:num>
  <w:num w:numId="30">
    <w:abstractNumId w:val="3"/>
  </w:num>
  <w:num w:numId="31">
    <w:abstractNumId w:val="4"/>
  </w:num>
  <w:num w:numId="32">
    <w:abstractNumId w:val="2"/>
  </w:num>
  <w:num w:numId="33">
    <w:abstractNumId w:val="19"/>
  </w:num>
  <w:num w:numId="34">
    <w:abstractNumId w:val="28"/>
  </w:num>
  <w:num w:numId="35">
    <w:abstractNumId w:val="27"/>
  </w:num>
  <w:num w:numId="36">
    <w:abstractNumId w:val="37"/>
  </w:num>
  <w:num w:numId="37">
    <w:abstractNumId w:val="25"/>
  </w:num>
  <w:num w:numId="38">
    <w:abstractNumId w:val="17"/>
  </w:num>
  <w:num w:numId="39">
    <w:abstractNumId w:val="5"/>
  </w:num>
  <w:num w:numId="40">
    <w:abstractNumId w:val="10"/>
  </w:num>
  <w:num w:numId="41">
    <w:abstractNumId w:val="7"/>
  </w:num>
  <w:num w:numId="4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7DC"/>
    <w:rsid w:val="000775B3"/>
    <w:rsid w:val="0019183E"/>
    <w:rsid w:val="00223594"/>
    <w:rsid w:val="003C251A"/>
    <w:rsid w:val="0048325B"/>
    <w:rsid w:val="005E5E6F"/>
    <w:rsid w:val="007657DC"/>
    <w:rsid w:val="0084288A"/>
    <w:rsid w:val="00842F57"/>
    <w:rsid w:val="009F1C40"/>
    <w:rsid w:val="00A410D3"/>
    <w:rsid w:val="00D41147"/>
    <w:rsid w:val="00D9355E"/>
    <w:rsid w:val="00DE54FB"/>
    <w:rsid w:val="00E85D33"/>
    <w:rsid w:val="00EA130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51A01E8"/>
  <w15:docId w15:val="{EC77FC59-1FC3-4DA1-9A2C-A9D54956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0" w:line="240" w:lineRule="auto"/>
    </w:pPr>
    <w:rPr>
      <w:rFonts w:ascii="Arial" w:hAnsi="Arial"/>
    </w:rPr>
  </w:style>
  <w:style w:type="paragraph" w:styleId="Heading1">
    <w:name w:val="heading 1"/>
    <w:basedOn w:val="Normal"/>
    <w:next w:val="Normal"/>
    <w:link w:val="Heading1Char"/>
    <w:qFormat/>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 w:val="24"/>
      <w:szCs w:val="24"/>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1"/>
    <w:locked/>
    <w:rPr>
      <w:rFonts w:ascii="Arial" w:hAnsi="Arial"/>
    </w:rPr>
  </w:style>
  <w:style w:type="table" w:customStyle="1" w:styleId="TableGrid1">
    <w:name w:val="Table Grid1"/>
    <w:basedOn w:val="TableNormal"/>
    <w:next w:val="TableGrid"/>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51071990">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897473116">
      <w:bodyDiv w:val="1"/>
      <w:marLeft w:val="0"/>
      <w:marRight w:val="0"/>
      <w:marTop w:val="0"/>
      <w:marBottom w:val="0"/>
      <w:divBdr>
        <w:top w:val="none" w:sz="0" w:space="0" w:color="auto"/>
        <w:left w:val="none" w:sz="0" w:space="0" w:color="auto"/>
        <w:bottom w:val="none" w:sz="0" w:space="0" w:color="auto"/>
        <w:right w:val="none" w:sz="0" w:space="0" w:color="auto"/>
      </w:divBdr>
    </w:div>
    <w:div w:id="927428293">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986242">
      <w:bodyDiv w:val="1"/>
      <w:marLeft w:val="0"/>
      <w:marRight w:val="0"/>
      <w:marTop w:val="0"/>
      <w:marBottom w:val="0"/>
      <w:divBdr>
        <w:top w:val="none" w:sz="0" w:space="0" w:color="auto"/>
        <w:left w:val="none" w:sz="0" w:space="0" w:color="auto"/>
        <w:bottom w:val="none" w:sz="0" w:space="0" w:color="auto"/>
        <w:right w:val="none" w:sz="0" w:space="0" w:color="auto"/>
      </w:divBdr>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32456349">
      <w:bodyDiv w:val="1"/>
      <w:marLeft w:val="0"/>
      <w:marRight w:val="0"/>
      <w:marTop w:val="0"/>
      <w:marBottom w:val="0"/>
      <w:divBdr>
        <w:top w:val="none" w:sz="0" w:space="0" w:color="auto"/>
        <w:left w:val="none" w:sz="0" w:space="0" w:color="auto"/>
        <w:bottom w:val="none" w:sz="0" w:space="0" w:color="auto"/>
        <w:right w:val="none" w:sz="0" w:space="0" w:color="auto"/>
      </w:divBdr>
    </w:div>
    <w:div w:id="1739090250">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cq.org.uk/exams-office/access-arrangements-and-special-consideration/regulations-and-guidance/"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www.jcq.org.uk/exams-office/general-regul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q.org.uk/exams-office/malpractice/"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s://www.jcq.org.uk/exams-office/appeal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jcq.org.uk/exams-office/access-arrangements-and-special-consideration/regulations-and-guidance/"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2021/22</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5F17534828EEB41BE893BC71721DA60" ma:contentTypeVersion="15" ma:contentTypeDescription="Create a new document." ma:contentTypeScope="" ma:versionID="5e7910a532de369f1b18cdbaabcc09ee">
  <xsd:schema xmlns:xsd="http://www.w3.org/2001/XMLSchema" xmlns:xs="http://www.w3.org/2001/XMLSchema" xmlns:p="http://schemas.microsoft.com/office/2006/metadata/properties" xmlns:ns2="e8bfadbe-1b8d-41d1-96c8-d7fcadc46b8a" xmlns:ns3="0c00137f-3614-42ac-bafc-fb48f96eef97" targetNamespace="http://schemas.microsoft.com/office/2006/metadata/properties" ma:root="true" ma:fieldsID="b56e9b8434ae2620e6701674a282e655" ns2:_="" ns3:_="">
    <xsd:import namespace="e8bfadbe-1b8d-41d1-96c8-d7fcadc46b8a"/>
    <xsd:import namespace="0c00137f-3614-42ac-bafc-fb48f96eef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adbe-1b8d-41d1-96c8-d7fcadc46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0137f-3614-42ac-bafc-fb48f96eef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bab825-091b-4f31-862d-038ebce96f51}" ma:internalName="TaxCatchAll" ma:showField="CatchAllData" ma:web="0c00137f-3614-42ac-bafc-fb48f96ee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c00137f-3614-42ac-bafc-fb48f96eef97" xsi:nil="true"/>
    <lcf76f155ced4ddcb4097134ff3c332f xmlns="e8bfadbe-1b8d-41d1-96c8-d7fcadc46b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7057BA-1205-47B9-A6F0-C989B67445E8}">
  <ds:schemaRefs>
    <ds:schemaRef ds:uri="http://schemas.openxmlformats.org/officeDocument/2006/bibliography"/>
  </ds:schemaRefs>
</ds:datastoreItem>
</file>

<file path=customXml/itemProps3.xml><?xml version="1.0" encoding="utf-8"?>
<ds:datastoreItem xmlns:ds="http://schemas.openxmlformats.org/officeDocument/2006/customXml" ds:itemID="{F831922B-A2AA-495C-B5DA-6380B07DDC0B}"/>
</file>

<file path=customXml/itemProps4.xml><?xml version="1.0" encoding="utf-8"?>
<ds:datastoreItem xmlns:ds="http://schemas.openxmlformats.org/officeDocument/2006/customXml" ds:itemID="{4BABDE18-3EE3-49CE-8762-C2B077A4CF3D}"/>
</file>

<file path=customXml/itemProps5.xml><?xml version="1.0" encoding="utf-8"?>
<ds:datastoreItem xmlns:ds="http://schemas.openxmlformats.org/officeDocument/2006/customXml" ds:itemID="{2AB52679-D32C-4D0D-9B82-449152C389AA}"/>
</file>

<file path=docProps/app.xml><?xml version="1.0" encoding="utf-8"?>
<Properties xmlns="http://schemas.openxmlformats.org/officeDocument/2006/extended-properties" xmlns:vt="http://schemas.openxmlformats.org/officeDocument/2006/docPropsVTypes">
  <Template>Normal</Template>
  <TotalTime>177</TotalTime>
  <Pages>13</Pages>
  <Words>3567</Words>
  <Characters>20336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This policy is reviewed annually to ensure compliance with current regulations</dc:subject>
  <dc:creator>localuser</dc:creator>
  <cp:lastModifiedBy>J Watson</cp:lastModifiedBy>
  <cp:revision>4</cp:revision>
  <cp:lastPrinted>2022-03-25T15:33:00Z</cp:lastPrinted>
  <dcterms:created xsi:type="dcterms:W3CDTF">2024-05-01T11:24:00Z</dcterms:created>
  <dcterms:modified xsi:type="dcterms:W3CDTF">2024-09-18T13:52:00Z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0x01010015F17534828EEB41BE893BC71721DA60</vt:lpwstr>
  </property>
</Properties>
</file>